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A4" w:rsidRDefault="00C653A4" w:rsidP="00827AE8">
      <w:pPr>
        <w:tabs>
          <w:tab w:val="left" w:pos="7245"/>
        </w:tabs>
        <w:rPr>
          <w:sz w:val="24"/>
          <w:szCs w:val="24"/>
        </w:rPr>
        <w:sectPr w:rsidR="00C653A4" w:rsidSect="00BA7D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2650" w:rsidRDefault="00A62650" w:rsidP="00A62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62650" w:rsidSect="00F66F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2650" w:rsidRPr="000712AC" w:rsidRDefault="00827AE8" w:rsidP="00A62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</w:rPr>
        <w:sectPr w:rsidR="00A62650" w:rsidRPr="000712AC" w:rsidSect="00F66F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168F">
        <w:rPr>
          <w:rFonts w:eastAsia="Times New Roman" w:cs="Arial"/>
          <w:sz w:val="24"/>
          <w:szCs w:val="24"/>
        </w:rPr>
        <w:t xml:space="preserve"> </w:t>
      </w:r>
      <w:r w:rsidR="009A37B8" w:rsidRPr="000712AC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3429000" cy="119586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deral_FullColor_Horizontal_CMYK_l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395" cy="1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2AC">
        <w:rPr>
          <w:rFonts w:eastAsia="Times New Roman" w:cs="Arial"/>
          <w:sz w:val="24"/>
          <w:szCs w:val="24"/>
        </w:rPr>
        <w:t xml:space="preserve">                              </w:t>
      </w:r>
      <w:r w:rsidR="00F66FD2" w:rsidRPr="000712AC">
        <w:rPr>
          <w:rFonts w:eastAsia="Times New Roman" w:cs="Arial"/>
          <w:sz w:val="24"/>
          <w:szCs w:val="24"/>
        </w:rPr>
        <w:t xml:space="preserve">                     </w:t>
      </w:r>
    </w:p>
    <w:p w:rsidR="00827AE8" w:rsidRPr="000712AC" w:rsidRDefault="00827AE8" w:rsidP="00F66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0712AC">
        <w:rPr>
          <w:rFonts w:eastAsia="Times New Roman" w:cs="Arial"/>
          <w:b/>
          <w:sz w:val="24"/>
          <w:szCs w:val="24"/>
        </w:rPr>
        <w:t>Contact: JJ Reich</w:t>
      </w:r>
    </w:p>
    <w:p w:rsidR="00827AE8" w:rsidRPr="000712AC" w:rsidRDefault="00827AE8" w:rsidP="00FC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0712AC">
        <w:rPr>
          <w:rFonts w:eastAsia="Times New Roman" w:cs="Arial"/>
          <w:sz w:val="24"/>
          <w:szCs w:val="24"/>
        </w:rPr>
        <w:t>Communications Manager</w:t>
      </w:r>
    </w:p>
    <w:p w:rsidR="00827AE8" w:rsidRPr="000712AC" w:rsidRDefault="00827AE8" w:rsidP="00FC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0712AC">
        <w:rPr>
          <w:rFonts w:eastAsia="Times New Roman" w:cs="Arial"/>
          <w:sz w:val="24"/>
          <w:szCs w:val="24"/>
        </w:rPr>
        <w:t>Firearms and Ammunition</w:t>
      </w:r>
    </w:p>
    <w:p w:rsidR="008E2818" w:rsidRPr="000712AC" w:rsidRDefault="00827AE8" w:rsidP="00FC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0712AC">
        <w:rPr>
          <w:rFonts w:eastAsia="Times New Roman" w:cs="Arial"/>
          <w:sz w:val="24"/>
          <w:szCs w:val="24"/>
        </w:rPr>
        <w:tab/>
        <w:t>(763) 323-3862</w:t>
      </w:r>
    </w:p>
    <w:p w:rsidR="00A62650" w:rsidRPr="000712AC" w:rsidRDefault="00513DE9" w:rsidP="00271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</w:rPr>
        <w:sectPr w:rsidR="00A62650" w:rsidRPr="000712AC" w:rsidSect="00F66F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712AC">
        <w:rPr>
          <w:rFonts w:eastAsia="Times New Roman" w:cs="Arial"/>
          <w:sz w:val="24"/>
          <w:szCs w:val="24"/>
        </w:rPr>
        <w:t>E-mail:</w:t>
      </w:r>
      <w:hyperlink r:id="rId7" w:history="1">
        <w:r w:rsidR="00827AE8" w:rsidRPr="000712AC">
          <w:rPr>
            <w:rFonts w:eastAsia="Times New Roman" w:cs="Arial"/>
            <w:color w:val="0000FF"/>
            <w:sz w:val="24"/>
            <w:szCs w:val="24"/>
            <w:u w:val="single"/>
          </w:rPr>
          <w:t>pressroom@vistaoutdoor.com</w:t>
        </w:r>
      </w:hyperlink>
    </w:p>
    <w:p w:rsidR="00A62650" w:rsidRPr="000712AC" w:rsidRDefault="000503CB" w:rsidP="00AB6313">
      <w:pPr>
        <w:tabs>
          <w:tab w:val="left" w:pos="7245"/>
        </w:tabs>
        <w:rPr>
          <w:sz w:val="24"/>
          <w:szCs w:val="24"/>
        </w:rPr>
        <w:sectPr w:rsidR="00A62650" w:rsidRPr="000712AC" w:rsidSect="00C104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712AC">
        <w:rPr>
          <w:sz w:val="24"/>
          <w:szCs w:val="24"/>
        </w:rPr>
        <w:t xml:space="preserve">FOR IMMEDIATE RELEASE                                                          </w:t>
      </w:r>
    </w:p>
    <w:p w:rsidR="00E875EB" w:rsidRPr="000712AC" w:rsidRDefault="00A012A6" w:rsidP="00A62650">
      <w:pPr>
        <w:tabs>
          <w:tab w:val="left" w:pos="7245"/>
        </w:tabs>
        <w:jc w:val="center"/>
        <w:rPr>
          <w:b/>
          <w:sz w:val="24"/>
          <w:szCs w:val="24"/>
        </w:rPr>
      </w:pPr>
      <w:r w:rsidRPr="000712AC">
        <w:rPr>
          <w:b/>
          <w:sz w:val="24"/>
          <w:szCs w:val="24"/>
        </w:rPr>
        <w:t>Federal Ammunition Receives Five Year, $41 Million Ammunition Contract for United States Navy</w:t>
      </w:r>
    </w:p>
    <w:p w:rsidR="007F3AB4" w:rsidRPr="000712AC" w:rsidRDefault="007F3AB4" w:rsidP="007F3AB4">
      <w:pPr>
        <w:tabs>
          <w:tab w:val="left" w:pos="7245"/>
        </w:tabs>
        <w:rPr>
          <w:color w:val="222222"/>
          <w:sz w:val="24"/>
          <w:szCs w:val="24"/>
          <w:shd w:val="clear" w:color="auto" w:fill="FFFFFF"/>
        </w:rPr>
      </w:pPr>
      <w:r w:rsidRPr="000712AC">
        <w:rPr>
          <w:b/>
          <w:sz w:val="24"/>
          <w:szCs w:val="24"/>
        </w:rPr>
        <w:t>ANOKA, Minnesota</w:t>
      </w:r>
      <w:r w:rsidR="00A66090" w:rsidRPr="000712AC">
        <w:rPr>
          <w:b/>
          <w:sz w:val="24"/>
          <w:szCs w:val="24"/>
        </w:rPr>
        <w:t xml:space="preserve"> – December 12, 2018</w:t>
      </w:r>
      <w:r w:rsidR="00A66090" w:rsidRPr="000712AC">
        <w:rPr>
          <w:sz w:val="24"/>
          <w:szCs w:val="24"/>
        </w:rPr>
        <w:t xml:space="preserve"> - </w:t>
      </w:r>
      <w:r w:rsidR="00D61ADB">
        <w:rPr>
          <w:sz w:val="24"/>
          <w:szCs w:val="24"/>
        </w:rPr>
        <w:t>Federal A</w:t>
      </w:r>
      <w:r w:rsidRPr="000712AC">
        <w:rPr>
          <w:sz w:val="24"/>
          <w:szCs w:val="24"/>
        </w:rPr>
        <w:t xml:space="preserve">mmunition </w:t>
      </w:r>
      <w:r w:rsidR="00327359" w:rsidRPr="000712AC">
        <w:rPr>
          <w:sz w:val="24"/>
          <w:szCs w:val="24"/>
        </w:rPr>
        <w:t>was</w:t>
      </w:r>
      <w:r w:rsidR="00294E2A" w:rsidRPr="000712AC">
        <w:rPr>
          <w:sz w:val="24"/>
          <w:szCs w:val="24"/>
        </w:rPr>
        <w:t xml:space="preserve"> recently</w:t>
      </w:r>
      <w:r w:rsidR="00327359" w:rsidRPr="000712AC">
        <w:rPr>
          <w:sz w:val="24"/>
          <w:szCs w:val="24"/>
        </w:rPr>
        <w:t xml:space="preserve"> </w:t>
      </w:r>
      <w:r w:rsidRPr="000712AC">
        <w:rPr>
          <w:sz w:val="24"/>
          <w:szCs w:val="24"/>
        </w:rPr>
        <w:t>awarded a significant</w:t>
      </w:r>
      <w:r w:rsidRPr="000712AC">
        <w:rPr>
          <w:b/>
          <w:sz w:val="24"/>
          <w:szCs w:val="24"/>
        </w:rPr>
        <w:t xml:space="preserve"> </w:t>
      </w:r>
      <w:r w:rsidR="00B2044A" w:rsidRPr="000712AC">
        <w:rPr>
          <w:sz w:val="24"/>
          <w:szCs w:val="24"/>
        </w:rPr>
        <w:t xml:space="preserve">contract from </w:t>
      </w:r>
      <w:r w:rsidRPr="000712AC">
        <w:rPr>
          <w:sz w:val="24"/>
          <w:szCs w:val="24"/>
        </w:rPr>
        <w:t>U.S. Naval Surface Warfare Center, Crane Division (NSWC)</w:t>
      </w:r>
      <w:r w:rsidR="00846854" w:rsidRPr="000712AC">
        <w:rPr>
          <w:sz w:val="24"/>
          <w:szCs w:val="24"/>
        </w:rPr>
        <w:t>,</w:t>
      </w:r>
      <w:r w:rsidR="00377D36" w:rsidRPr="000712AC">
        <w:rPr>
          <w:sz w:val="24"/>
          <w:szCs w:val="24"/>
        </w:rPr>
        <w:t xml:space="preserve"> for </w:t>
      </w:r>
      <w:r w:rsidR="00377D36" w:rsidRPr="000712AC">
        <w:rPr>
          <w:color w:val="222222"/>
          <w:sz w:val="24"/>
          <w:szCs w:val="24"/>
          <w:shd w:val="clear" w:color="auto" w:fill="FFFFFF"/>
        </w:rPr>
        <w:t>MK 318 Mod 0 carbine small rifle cartridges</w:t>
      </w:r>
      <w:r w:rsidR="00327359" w:rsidRPr="000712AC">
        <w:rPr>
          <w:color w:val="222222"/>
          <w:sz w:val="24"/>
          <w:szCs w:val="24"/>
          <w:shd w:val="clear" w:color="auto" w:fill="FFFFFF"/>
        </w:rPr>
        <w:t xml:space="preserve">. </w:t>
      </w:r>
      <w:r w:rsidR="00145866" w:rsidRPr="000712AC">
        <w:rPr>
          <w:sz w:val="24"/>
          <w:szCs w:val="24"/>
        </w:rPr>
        <w:t xml:space="preserve">The </w:t>
      </w:r>
      <w:r w:rsidR="00846854" w:rsidRPr="000712AC">
        <w:rPr>
          <w:sz w:val="24"/>
          <w:szCs w:val="24"/>
        </w:rPr>
        <w:t xml:space="preserve">five (5) year </w:t>
      </w:r>
      <w:r w:rsidR="00846854" w:rsidRPr="000712AC">
        <w:rPr>
          <w:color w:val="222222"/>
          <w:sz w:val="24"/>
          <w:szCs w:val="24"/>
          <w:shd w:val="clear" w:color="auto" w:fill="FFFFFF"/>
        </w:rPr>
        <w:t>I</w:t>
      </w:r>
      <w:r w:rsidR="00145866" w:rsidRPr="000712AC">
        <w:rPr>
          <w:color w:val="222222"/>
          <w:sz w:val="24"/>
          <w:szCs w:val="24"/>
          <w:shd w:val="clear" w:color="auto" w:fill="FFFFFF"/>
        </w:rPr>
        <w:t>ndefinit</w:t>
      </w:r>
      <w:bookmarkStart w:id="0" w:name="_GoBack"/>
      <w:bookmarkEnd w:id="0"/>
      <w:r w:rsidR="00145866" w:rsidRPr="000712AC">
        <w:rPr>
          <w:color w:val="222222"/>
          <w:sz w:val="24"/>
          <w:szCs w:val="24"/>
          <w:shd w:val="clear" w:color="auto" w:fill="FFFFFF"/>
        </w:rPr>
        <w:t>e</w:t>
      </w:r>
      <w:r w:rsidR="00846854" w:rsidRPr="000712AC">
        <w:rPr>
          <w:color w:val="222222"/>
          <w:sz w:val="24"/>
          <w:szCs w:val="24"/>
          <w:shd w:val="clear" w:color="auto" w:fill="FFFFFF"/>
        </w:rPr>
        <w:t xml:space="preserve"> Delivery</w:t>
      </w:r>
      <w:r w:rsidR="00145866" w:rsidRPr="000712AC">
        <w:rPr>
          <w:color w:val="222222"/>
          <w:sz w:val="24"/>
          <w:szCs w:val="24"/>
          <w:shd w:val="clear" w:color="auto" w:fill="FFFFFF"/>
        </w:rPr>
        <w:t xml:space="preserve"> </w:t>
      </w:r>
      <w:r w:rsidR="00846854" w:rsidRPr="000712AC">
        <w:rPr>
          <w:color w:val="222222"/>
          <w:sz w:val="24"/>
          <w:szCs w:val="24"/>
          <w:shd w:val="clear" w:color="auto" w:fill="FFFFFF"/>
        </w:rPr>
        <w:t>Indefinite Q</w:t>
      </w:r>
      <w:r w:rsidR="00145866" w:rsidRPr="000712AC">
        <w:rPr>
          <w:color w:val="222222"/>
          <w:sz w:val="24"/>
          <w:szCs w:val="24"/>
          <w:shd w:val="clear" w:color="auto" w:fill="FFFFFF"/>
        </w:rPr>
        <w:t>uantity (IDIQ)</w:t>
      </w:r>
      <w:r w:rsidR="00377D36" w:rsidRPr="000712AC">
        <w:rPr>
          <w:color w:val="222222"/>
          <w:sz w:val="24"/>
          <w:szCs w:val="24"/>
          <w:shd w:val="clear" w:color="auto" w:fill="FFFFFF"/>
        </w:rPr>
        <w:t xml:space="preserve"> contract</w:t>
      </w:r>
      <w:r w:rsidR="00846854" w:rsidRPr="000712AC">
        <w:rPr>
          <w:color w:val="222222"/>
          <w:sz w:val="24"/>
          <w:szCs w:val="24"/>
          <w:shd w:val="clear" w:color="auto" w:fill="FFFFFF"/>
        </w:rPr>
        <w:t xml:space="preserve">, </w:t>
      </w:r>
      <w:r w:rsidR="00327359" w:rsidRPr="000712AC">
        <w:rPr>
          <w:color w:val="222222"/>
          <w:sz w:val="24"/>
          <w:szCs w:val="24"/>
          <w:shd w:val="clear" w:color="auto" w:fill="FFFFFF"/>
        </w:rPr>
        <w:t>is valued at $41 million,</w:t>
      </w:r>
      <w:r w:rsidR="00294E2A" w:rsidRPr="000712AC">
        <w:rPr>
          <w:color w:val="222222"/>
          <w:sz w:val="24"/>
          <w:szCs w:val="24"/>
          <w:shd w:val="clear" w:color="auto" w:fill="FFFFFF"/>
        </w:rPr>
        <w:t xml:space="preserve"> and</w:t>
      </w:r>
      <w:r w:rsidR="00327359" w:rsidRPr="000712AC">
        <w:rPr>
          <w:color w:val="222222"/>
          <w:sz w:val="24"/>
          <w:szCs w:val="24"/>
          <w:shd w:val="clear" w:color="auto" w:fill="FFFFFF"/>
        </w:rPr>
        <w:t xml:space="preserve"> </w:t>
      </w:r>
      <w:r w:rsidR="00145866" w:rsidRPr="000712AC">
        <w:rPr>
          <w:color w:val="222222"/>
          <w:sz w:val="24"/>
          <w:szCs w:val="24"/>
          <w:shd w:val="clear" w:color="auto" w:fill="FFFFFF"/>
        </w:rPr>
        <w:t>wi</w:t>
      </w:r>
      <w:r w:rsidR="00D37F8D" w:rsidRPr="000712AC">
        <w:rPr>
          <w:color w:val="222222"/>
          <w:sz w:val="24"/>
          <w:szCs w:val="24"/>
          <w:shd w:val="clear" w:color="auto" w:fill="FFFFFF"/>
        </w:rPr>
        <w:t>l</w:t>
      </w:r>
      <w:r w:rsidR="00327359" w:rsidRPr="000712AC">
        <w:rPr>
          <w:color w:val="222222"/>
          <w:sz w:val="24"/>
          <w:szCs w:val="24"/>
          <w:shd w:val="clear" w:color="auto" w:fill="FFFFFF"/>
        </w:rPr>
        <w:t xml:space="preserve">l begin shipping early </w:t>
      </w:r>
      <w:r w:rsidR="002962C9" w:rsidRPr="000712AC">
        <w:rPr>
          <w:color w:val="222222"/>
          <w:sz w:val="24"/>
          <w:szCs w:val="24"/>
          <w:shd w:val="clear" w:color="auto" w:fill="FFFFFF"/>
        </w:rPr>
        <w:t>in 2019, to</w:t>
      </w:r>
      <w:r w:rsidR="00D37F8D" w:rsidRPr="000712AC">
        <w:rPr>
          <w:color w:val="222222"/>
          <w:sz w:val="24"/>
          <w:szCs w:val="24"/>
          <w:shd w:val="clear" w:color="auto" w:fill="FFFFFF"/>
        </w:rPr>
        <w:t xml:space="preserve"> be utilized by Navy and Marine Corps units.</w:t>
      </w:r>
    </w:p>
    <w:p w:rsidR="00C406D1" w:rsidRPr="000712AC" w:rsidRDefault="001C019A" w:rsidP="007F3AB4">
      <w:pPr>
        <w:tabs>
          <w:tab w:val="left" w:pos="7245"/>
        </w:tabs>
        <w:rPr>
          <w:sz w:val="24"/>
          <w:szCs w:val="24"/>
        </w:rPr>
      </w:pPr>
      <w:r w:rsidRPr="000712AC">
        <w:rPr>
          <w:sz w:val="24"/>
          <w:szCs w:val="24"/>
        </w:rPr>
        <w:t>The MK 318 Mod 0 cartridge, Caliber 5.56mm Ball, Carbine, Barrier</w:t>
      </w:r>
      <w:r w:rsidR="00377D36" w:rsidRPr="000712AC">
        <w:rPr>
          <w:sz w:val="24"/>
          <w:szCs w:val="24"/>
        </w:rPr>
        <w:t xml:space="preserve"> is compatible with existing 5.56mm weapons systems and utilizes Federal’s unique barrier defeating projectile. The 62 grain</w:t>
      </w:r>
      <w:r w:rsidR="00D37F8D" w:rsidRPr="000712AC">
        <w:rPr>
          <w:sz w:val="24"/>
          <w:szCs w:val="24"/>
        </w:rPr>
        <w:t xml:space="preserve"> open tip match,</w:t>
      </w:r>
      <w:r w:rsidR="00C406D1" w:rsidRPr="000712AC">
        <w:rPr>
          <w:sz w:val="24"/>
          <w:szCs w:val="24"/>
        </w:rPr>
        <w:t xml:space="preserve"> lead free projectile</w:t>
      </w:r>
      <w:r w:rsidR="00377D36" w:rsidRPr="000712AC">
        <w:rPr>
          <w:sz w:val="24"/>
          <w:szCs w:val="24"/>
        </w:rPr>
        <w:t xml:space="preserve"> </w:t>
      </w:r>
      <w:r w:rsidR="00D37F8D" w:rsidRPr="000712AC">
        <w:rPr>
          <w:sz w:val="24"/>
          <w:szCs w:val="24"/>
        </w:rPr>
        <w:t xml:space="preserve">is </w:t>
      </w:r>
      <w:r w:rsidR="00377D36" w:rsidRPr="000712AC">
        <w:rPr>
          <w:sz w:val="24"/>
          <w:szCs w:val="24"/>
        </w:rPr>
        <w:t>designed to defeat intermediate barriers</w:t>
      </w:r>
      <w:r w:rsidR="00D37F8D" w:rsidRPr="000712AC">
        <w:rPr>
          <w:sz w:val="24"/>
          <w:szCs w:val="24"/>
        </w:rPr>
        <w:t xml:space="preserve"> </w:t>
      </w:r>
      <w:r w:rsidR="00377D36" w:rsidRPr="000712AC">
        <w:rPr>
          <w:sz w:val="24"/>
          <w:szCs w:val="24"/>
        </w:rPr>
        <w:t>while providing terminal performance through barriers commonly encounter</w:t>
      </w:r>
      <w:r w:rsidR="00D37F8D" w:rsidRPr="000712AC">
        <w:rPr>
          <w:sz w:val="24"/>
          <w:szCs w:val="24"/>
        </w:rPr>
        <w:t>ed during warfare,</w:t>
      </w:r>
      <w:r w:rsidR="00D37F8D" w:rsidRPr="000712AC">
        <w:t xml:space="preserve"> </w:t>
      </w:r>
      <w:r w:rsidR="00D37F8D" w:rsidRPr="000712AC">
        <w:rPr>
          <w:sz w:val="24"/>
          <w:szCs w:val="24"/>
        </w:rPr>
        <w:t>like auto windshields and doors.</w:t>
      </w:r>
      <w:r w:rsidR="00E27BFB" w:rsidRPr="000712AC">
        <w:rPr>
          <w:sz w:val="24"/>
          <w:szCs w:val="24"/>
        </w:rPr>
        <w:t xml:space="preserve"> </w:t>
      </w:r>
    </w:p>
    <w:p w:rsidR="00D37F8D" w:rsidRPr="000712AC" w:rsidRDefault="00D37F8D" w:rsidP="007F3AB4">
      <w:pPr>
        <w:tabs>
          <w:tab w:val="left" w:pos="7245"/>
        </w:tabs>
        <w:rPr>
          <w:sz w:val="24"/>
          <w:szCs w:val="24"/>
        </w:rPr>
      </w:pPr>
      <w:r w:rsidRPr="000712AC">
        <w:rPr>
          <w:sz w:val="24"/>
          <w:szCs w:val="24"/>
        </w:rPr>
        <w:t>“</w:t>
      </w:r>
      <w:r w:rsidR="00CB44D0" w:rsidRPr="000712AC">
        <w:rPr>
          <w:sz w:val="24"/>
          <w:szCs w:val="24"/>
        </w:rPr>
        <w:t>This contract demonstrates the design and production strengths within our business, achieving our goal</w:t>
      </w:r>
      <w:r w:rsidR="00E875EB" w:rsidRPr="000712AC">
        <w:rPr>
          <w:sz w:val="24"/>
          <w:szCs w:val="24"/>
        </w:rPr>
        <w:t>s</w:t>
      </w:r>
      <w:r w:rsidR="00CB44D0" w:rsidRPr="000712AC">
        <w:rPr>
          <w:sz w:val="24"/>
          <w:szCs w:val="24"/>
        </w:rPr>
        <w:t xml:space="preserve"> of meeting customer requirements,” said Federal </w:t>
      </w:r>
      <w:r w:rsidR="00A012A6" w:rsidRPr="000712AC">
        <w:rPr>
          <w:sz w:val="24"/>
          <w:szCs w:val="24"/>
        </w:rPr>
        <w:t>Ammunition</w:t>
      </w:r>
      <w:r w:rsidR="00CB44D0" w:rsidRPr="000712AC">
        <w:rPr>
          <w:sz w:val="24"/>
          <w:szCs w:val="24"/>
        </w:rPr>
        <w:t xml:space="preserve"> President Jason Vanderbrink. “We are enthused Federal </w:t>
      </w:r>
      <w:r w:rsidR="00E875EB" w:rsidRPr="000712AC">
        <w:rPr>
          <w:sz w:val="24"/>
          <w:szCs w:val="24"/>
        </w:rPr>
        <w:t>ammunition will continue to serve</w:t>
      </w:r>
      <w:r w:rsidR="00CB44D0" w:rsidRPr="000712AC">
        <w:rPr>
          <w:sz w:val="24"/>
          <w:szCs w:val="24"/>
        </w:rPr>
        <w:t xml:space="preserve"> </w:t>
      </w:r>
      <w:r w:rsidR="00E875EB" w:rsidRPr="000712AC">
        <w:rPr>
          <w:sz w:val="24"/>
          <w:szCs w:val="24"/>
        </w:rPr>
        <w:t xml:space="preserve">Navy and Marine Corps units, and their unique needs </w:t>
      </w:r>
      <w:r w:rsidR="00E27BFB" w:rsidRPr="000712AC">
        <w:rPr>
          <w:sz w:val="24"/>
          <w:szCs w:val="24"/>
        </w:rPr>
        <w:t>in combat.</w:t>
      </w:r>
      <w:r w:rsidR="00C406D1" w:rsidRPr="000712AC">
        <w:t xml:space="preserve"> </w:t>
      </w:r>
      <w:r w:rsidR="00C406D1" w:rsidRPr="000712AC">
        <w:rPr>
          <w:sz w:val="24"/>
          <w:szCs w:val="24"/>
        </w:rPr>
        <w:t>Design parameters and development of the projectile, a joi</w:t>
      </w:r>
      <w:r w:rsidR="003A06BA" w:rsidRPr="000712AC">
        <w:rPr>
          <w:sz w:val="24"/>
          <w:szCs w:val="24"/>
        </w:rPr>
        <w:t>nt effort between Federal and N</w:t>
      </w:r>
      <w:r w:rsidR="00C406D1" w:rsidRPr="000712AC">
        <w:rPr>
          <w:sz w:val="24"/>
          <w:szCs w:val="24"/>
        </w:rPr>
        <w:t>SWC, represent the continued innovation, and excellence required to support our units in the field.</w:t>
      </w:r>
      <w:r w:rsidR="00E27BFB" w:rsidRPr="000712AC">
        <w:rPr>
          <w:sz w:val="24"/>
          <w:szCs w:val="24"/>
        </w:rPr>
        <w:t>”</w:t>
      </w:r>
    </w:p>
    <w:p w:rsidR="00CB44D0" w:rsidRPr="000712AC" w:rsidRDefault="00CB44D0" w:rsidP="00CB44D0">
      <w:pPr>
        <w:tabs>
          <w:tab w:val="left" w:pos="7245"/>
        </w:tabs>
        <w:rPr>
          <w:sz w:val="24"/>
          <w:szCs w:val="24"/>
        </w:rPr>
      </w:pPr>
      <w:r w:rsidRPr="000712AC">
        <w:rPr>
          <w:sz w:val="24"/>
          <w:szCs w:val="24"/>
        </w:rPr>
        <w:t xml:space="preserve">Headquartered in Anoka, Minnesota, Federal </w:t>
      </w:r>
      <w:r w:rsidR="00E27BFB" w:rsidRPr="000712AC">
        <w:rPr>
          <w:sz w:val="24"/>
          <w:szCs w:val="24"/>
        </w:rPr>
        <w:t>ammunition</w:t>
      </w:r>
      <w:r w:rsidRPr="000712AC">
        <w:rPr>
          <w:sz w:val="24"/>
          <w:szCs w:val="24"/>
        </w:rPr>
        <w:t xml:space="preserve"> has been providing shooters with high-quality rimfire, centerfire and sho</w:t>
      </w:r>
      <w:r w:rsidR="00E27BFB" w:rsidRPr="000712AC">
        <w:rPr>
          <w:sz w:val="24"/>
          <w:szCs w:val="24"/>
        </w:rPr>
        <w:t>tshell ammunition since 1922. It</w:t>
      </w:r>
      <w:r w:rsidRPr="000712AC">
        <w:rPr>
          <w:sz w:val="24"/>
          <w:szCs w:val="24"/>
        </w:rPr>
        <w:t xml:space="preserve"> pioneered the Premium category of ammunition and is a world-leading ammunition manufacturer.</w:t>
      </w:r>
    </w:p>
    <w:p w:rsidR="00E875EB" w:rsidRPr="000712AC" w:rsidRDefault="00E875EB" w:rsidP="00E875EB">
      <w:pPr>
        <w:tabs>
          <w:tab w:val="left" w:pos="7245"/>
        </w:tabs>
        <w:rPr>
          <w:sz w:val="24"/>
          <w:szCs w:val="24"/>
        </w:rPr>
      </w:pPr>
      <w:r w:rsidRPr="000712AC">
        <w:rPr>
          <w:sz w:val="24"/>
          <w:szCs w:val="24"/>
        </w:rPr>
        <w:t xml:space="preserve">The NSWC cohesively and seamlessly operates the Navy's full spectrum research, development, test and evaluation, engineering, and fleet support centers for offensive and defensive systems </w:t>
      </w:r>
      <w:r w:rsidRPr="000712AC">
        <w:rPr>
          <w:sz w:val="24"/>
          <w:szCs w:val="24"/>
        </w:rPr>
        <w:lastRenderedPageBreak/>
        <w:t>associated with surface warfare and related areas of joint, homeland and national defense systems from the sea.</w:t>
      </w:r>
    </w:p>
    <w:p w:rsidR="00F9104B" w:rsidRPr="000712AC" w:rsidRDefault="00F9104B" w:rsidP="00E875EB">
      <w:pPr>
        <w:tabs>
          <w:tab w:val="left" w:pos="7245"/>
        </w:tabs>
        <w:rPr>
          <w:sz w:val="24"/>
          <w:szCs w:val="24"/>
        </w:rPr>
      </w:pPr>
      <w:r w:rsidRPr="000712AC">
        <w:rPr>
          <w:sz w:val="24"/>
          <w:szCs w:val="24"/>
        </w:rPr>
        <w:t xml:space="preserve">Federal Ammunition - is a brand of Vista Outdoor Inc., an outdoor sports and recreation company. For more information on Federal ammunition, go to </w:t>
      </w:r>
      <w:hyperlink r:id="rId8" w:tgtFrame="_blank" w:history="1">
        <w:r w:rsidRPr="000712AC">
          <w:rPr>
            <w:rStyle w:val="Hyperlink"/>
            <w:sz w:val="24"/>
            <w:szCs w:val="24"/>
          </w:rPr>
          <w:t>federalpremium.com</w:t>
        </w:r>
      </w:hyperlink>
      <w:r w:rsidRPr="000712AC">
        <w:rPr>
          <w:sz w:val="24"/>
          <w:szCs w:val="24"/>
        </w:rPr>
        <w:t xml:space="preserve"> .</w:t>
      </w:r>
    </w:p>
    <w:p w:rsidR="00CB44D0" w:rsidRPr="000712AC" w:rsidRDefault="00E875EB" w:rsidP="00C10401">
      <w:pPr>
        <w:tabs>
          <w:tab w:val="left" w:pos="7245"/>
        </w:tabs>
        <w:jc w:val="center"/>
        <w:rPr>
          <w:sz w:val="24"/>
          <w:szCs w:val="24"/>
        </w:rPr>
      </w:pPr>
      <w:r w:rsidRPr="000712AC">
        <w:rPr>
          <w:sz w:val="24"/>
          <w:szCs w:val="24"/>
        </w:rPr>
        <w:t>###</w:t>
      </w:r>
    </w:p>
    <w:sectPr w:rsidR="00CB44D0" w:rsidRPr="000712AC" w:rsidSect="00C104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08" w:rsidRDefault="00FC7708" w:rsidP="007404D8">
      <w:pPr>
        <w:spacing w:after="0" w:line="240" w:lineRule="auto"/>
      </w:pPr>
      <w:r>
        <w:separator/>
      </w:r>
    </w:p>
  </w:endnote>
  <w:endnote w:type="continuationSeparator" w:id="0">
    <w:p w:rsidR="00FC7708" w:rsidRDefault="00FC7708" w:rsidP="0074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08" w:rsidRDefault="00FC7708" w:rsidP="007404D8">
      <w:pPr>
        <w:spacing w:after="0" w:line="240" w:lineRule="auto"/>
      </w:pPr>
      <w:r>
        <w:separator/>
      </w:r>
    </w:p>
  </w:footnote>
  <w:footnote w:type="continuationSeparator" w:id="0">
    <w:p w:rsidR="00FC7708" w:rsidRDefault="00FC7708" w:rsidP="00740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6B"/>
    <w:rsid w:val="000503CB"/>
    <w:rsid w:val="000712AC"/>
    <w:rsid w:val="00114B9B"/>
    <w:rsid w:val="00144187"/>
    <w:rsid w:val="00145866"/>
    <w:rsid w:val="001C019A"/>
    <w:rsid w:val="0027168F"/>
    <w:rsid w:val="00292BBF"/>
    <w:rsid w:val="00294E2A"/>
    <w:rsid w:val="002962C9"/>
    <w:rsid w:val="00327359"/>
    <w:rsid w:val="00342FE3"/>
    <w:rsid w:val="003662B5"/>
    <w:rsid w:val="00377D36"/>
    <w:rsid w:val="003A06BA"/>
    <w:rsid w:val="004D3DB0"/>
    <w:rsid w:val="00513DE9"/>
    <w:rsid w:val="005C6C53"/>
    <w:rsid w:val="006828BD"/>
    <w:rsid w:val="0068670C"/>
    <w:rsid w:val="00703C41"/>
    <w:rsid w:val="007404D8"/>
    <w:rsid w:val="00752265"/>
    <w:rsid w:val="007F3AB4"/>
    <w:rsid w:val="00823486"/>
    <w:rsid w:val="00827AE8"/>
    <w:rsid w:val="00846854"/>
    <w:rsid w:val="008600DC"/>
    <w:rsid w:val="008E2818"/>
    <w:rsid w:val="0091676D"/>
    <w:rsid w:val="00964B4A"/>
    <w:rsid w:val="009A37B8"/>
    <w:rsid w:val="009D116B"/>
    <w:rsid w:val="00A012A6"/>
    <w:rsid w:val="00A2615E"/>
    <w:rsid w:val="00A62650"/>
    <w:rsid w:val="00A66090"/>
    <w:rsid w:val="00AB6313"/>
    <w:rsid w:val="00AD0932"/>
    <w:rsid w:val="00AE37F6"/>
    <w:rsid w:val="00B2044A"/>
    <w:rsid w:val="00B45CDE"/>
    <w:rsid w:val="00BA7D46"/>
    <w:rsid w:val="00C10401"/>
    <w:rsid w:val="00C406D1"/>
    <w:rsid w:val="00C653A4"/>
    <w:rsid w:val="00CB44D0"/>
    <w:rsid w:val="00D37F8D"/>
    <w:rsid w:val="00D61ADB"/>
    <w:rsid w:val="00DB0CB5"/>
    <w:rsid w:val="00E27BFB"/>
    <w:rsid w:val="00E875EB"/>
    <w:rsid w:val="00EE7B80"/>
    <w:rsid w:val="00EF595C"/>
    <w:rsid w:val="00F66FD2"/>
    <w:rsid w:val="00F859E5"/>
    <w:rsid w:val="00F9104B"/>
    <w:rsid w:val="00FC5056"/>
    <w:rsid w:val="00FC7708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74C49-16F0-423E-BD77-C8C5671C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4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D8"/>
  </w:style>
  <w:style w:type="paragraph" w:styleId="Footer">
    <w:name w:val="footer"/>
    <w:basedOn w:val="Normal"/>
    <w:link w:val="FooterChar"/>
    <w:uiPriority w:val="99"/>
    <w:unhideWhenUsed/>
    <w:rsid w:val="0074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premi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room@vistaoutdo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Jared</dc:creator>
  <cp:keywords/>
  <dc:description/>
  <cp:lastModifiedBy>Hinton, Jared</cp:lastModifiedBy>
  <cp:revision>6</cp:revision>
  <cp:lastPrinted>2018-12-12T17:03:00Z</cp:lastPrinted>
  <dcterms:created xsi:type="dcterms:W3CDTF">2018-12-12T17:02:00Z</dcterms:created>
  <dcterms:modified xsi:type="dcterms:W3CDTF">2018-12-12T19:58:00Z</dcterms:modified>
</cp:coreProperties>
</file>