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DF82" w14:textId="77777777" w:rsidR="00596FFD"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bookmarkStart w:id="0" w:name="_GoBack"/>
      <w:bookmarkEnd w:id="0"/>
      <w:r>
        <w:rPr>
          <w:rFonts w:cs="Arial"/>
          <w:noProof/>
        </w:rPr>
        <w:drawing>
          <wp:inline distT="0" distB="0" distL="0" distR="0" wp14:anchorId="06903BC5" wp14:editId="6651B082">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7A3C6C98" w14:textId="77777777" w:rsidR="00596FFD" w:rsidRPr="00247084" w:rsidRDefault="00596FFD" w:rsidP="00596FFD">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tab/>
      </w:r>
      <w:r w:rsidRPr="00247084">
        <w:rPr>
          <w:rFonts w:cs="Arial"/>
          <w:sz w:val="18"/>
          <w:szCs w:val="18"/>
        </w:rPr>
        <w:t xml:space="preserve">Contact: </w:t>
      </w:r>
      <w:r w:rsidR="00EB3F9C" w:rsidRPr="00247084">
        <w:rPr>
          <w:rFonts w:cs="Arial"/>
          <w:sz w:val="18"/>
          <w:szCs w:val="18"/>
        </w:rPr>
        <w:t>Matt Rice</w:t>
      </w:r>
    </w:p>
    <w:p w14:paraId="7B1EF269" w14:textId="77777777" w:rsidR="00596FFD" w:rsidRPr="00247084" w:rsidRDefault="00596FFD" w:rsidP="00596FFD">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t xml:space="preserve">   </w:t>
      </w:r>
      <w:r w:rsidR="00EB3F9C" w:rsidRPr="00247084">
        <w:rPr>
          <w:rFonts w:cs="Arial"/>
          <w:sz w:val="18"/>
          <w:szCs w:val="18"/>
        </w:rPr>
        <w:t>Sr. Mgr. Media Relations</w:t>
      </w:r>
    </w:p>
    <w:p w14:paraId="6D469543" w14:textId="77777777" w:rsidR="00596FFD" w:rsidRPr="00247084" w:rsidRDefault="00596FFD" w:rsidP="00596FFD">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r>
      <w:r w:rsidRPr="00247084">
        <w:rPr>
          <w:rFonts w:cs="Arial"/>
          <w:sz w:val="18"/>
          <w:szCs w:val="18"/>
        </w:rPr>
        <w:tab/>
        <w:t>Outdoor Products</w:t>
      </w:r>
    </w:p>
    <w:p w14:paraId="47D91391" w14:textId="77777777" w:rsidR="00596FFD" w:rsidRPr="00247084"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247084">
        <w:rPr>
          <w:rFonts w:cs="Arial"/>
          <w:sz w:val="18"/>
          <w:szCs w:val="18"/>
        </w:rPr>
        <w:tab/>
        <w:t xml:space="preserve">(913) </w:t>
      </w:r>
      <w:r w:rsidR="00EB3F9C" w:rsidRPr="00247084">
        <w:rPr>
          <w:rFonts w:cs="Arial"/>
          <w:sz w:val="18"/>
          <w:szCs w:val="18"/>
        </w:rPr>
        <w:t>249-1568</w:t>
      </w:r>
    </w:p>
    <w:p w14:paraId="6DD06EA0" w14:textId="77777777" w:rsidR="00596FFD" w:rsidRPr="00247084" w:rsidRDefault="00596FFD" w:rsidP="0059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247084">
        <w:rPr>
          <w:rFonts w:cs="Arial"/>
          <w:sz w:val="18"/>
          <w:szCs w:val="18"/>
        </w:rPr>
        <w:tab/>
      </w:r>
      <w:r w:rsidRPr="00247084">
        <w:rPr>
          <w:rFonts w:cs="Arial"/>
          <w:sz w:val="18"/>
          <w:szCs w:val="18"/>
        </w:rPr>
        <w:tab/>
        <w:t xml:space="preserve"> </w:t>
      </w:r>
      <w:r w:rsidRPr="00247084">
        <w:rPr>
          <w:rFonts w:cs="Arial"/>
          <w:sz w:val="18"/>
          <w:szCs w:val="18"/>
        </w:rPr>
        <w:tab/>
      </w:r>
      <w:r w:rsidRPr="00247084">
        <w:rPr>
          <w:rFonts w:cs="Arial"/>
          <w:sz w:val="18"/>
          <w:szCs w:val="18"/>
        </w:rPr>
        <w:tab/>
        <w:t xml:space="preserve">    E-mail: </w:t>
      </w:r>
      <w:r w:rsidR="00EB3F9C" w:rsidRPr="00247084">
        <w:rPr>
          <w:rStyle w:val="Hyperlink"/>
          <w:rFonts w:cs="Arial"/>
          <w:sz w:val="18"/>
          <w:szCs w:val="18"/>
        </w:rPr>
        <w:t>Matt.Rice</w:t>
      </w:r>
      <w:r w:rsidRPr="00247084">
        <w:rPr>
          <w:rStyle w:val="Hyperlink"/>
          <w:rFonts w:cs="Arial"/>
          <w:sz w:val="18"/>
          <w:szCs w:val="18"/>
        </w:rPr>
        <w:t>@VistaOutdoor.com</w:t>
      </w:r>
    </w:p>
    <w:p w14:paraId="7030DEDE" w14:textId="77777777" w:rsidR="00596FFD" w:rsidRDefault="00596FFD" w:rsidP="00596FFD">
      <w:pPr>
        <w:rPr>
          <w:rFonts w:cs="Arial"/>
        </w:rPr>
      </w:pPr>
    </w:p>
    <w:p w14:paraId="1DE2D679" w14:textId="77777777" w:rsidR="00596FFD" w:rsidRDefault="00596FFD" w:rsidP="00596FFD">
      <w:pPr>
        <w:rPr>
          <w:rFonts w:cs="Arial"/>
        </w:rPr>
      </w:pPr>
    </w:p>
    <w:p w14:paraId="224AA21F" w14:textId="77777777" w:rsidR="00596FFD" w:rsidRDefault="00596FFD" w:rsidP="00596FFD">
      <w:pPr>
        <w:rPr>
          <w:rFonts w:cs="Arial"/>
        </w:rPr>
      </w:pPr>
      <w:r w:rsidRPr="00C7513B">
        <w:rPr>
          <w:rFonts w:cs="Arial"/>
        </w:rPr>
        <w:t>FOR IMMEDIATE RELEASE</w:t>
      </w:r>
    </w:p>
    <w:p w14:paraId="243A41A6" w14:textId="77777777" w:rsidR="00596FFD" w:rsidRDefault="00596FFD" w:rsidP="00596FFD">
      <w:pPr>
        <w:rPr>
          <w:rFonts w:cs="Arial"/>
        </w:rPr>
      </w:pPr>
    </w:p>
    <w:p w14:paraId="69F55498" w14:textId="77777777" w:rsidR="00596FFD" w:rsidRPr="00C7513B" w:rsidRDefault="00596FFD" w:rsidP="00596FFD">
      <w:pPr>
        <w:rPr>
          <w:rFonts w:cs="Arial"/>
          <w:b/>
          <w:sz w:val="28"/>
          <w:szCs w:val="28"/>
        </w:rPr>
      </w:pPr>
    </w:p>
    <w:p w14:paraId="03BB3C84" w14:textId="77777777" w:rsidR="00421FB8" w:rsidRDefault="00596FFD" w:rsidP="00596FFD">
      <w:pPr>
        <w:jc w:val="center"/>
        <w:rPr>
          <w:rFonts w:cs="Arial"/>
          <w:b/>
          <w:sz w:val="28"/>
          <w:szCs w:val="28"/>
        </w:rPr>
      </w:pPr>
      <w:r w:rsidRPr="00D148C9">
        <w:rPr>
          <w:rFonts w:cs="Arial"/>
          <w:b/>
          <w:sz w:val="28"/>
          <w:szCs w:val="28"/>
        </w:rPr>
        <w:t xml:space="preserve">Blackhawk™ </w:t>
      </w:r>
      <w:r>
        <w:rPr>
          <w:rFonts w:cs="Arial"/>
          <w:b/>
          <w:sz w:val="28"/>
          <w:szCs w:val="28"/>
        </w:rPr>
        <w:t>Introduces T-Series</w:t>
      </w:r>
      <w:r w:rsidR="00D45478">
        <w:rPr>
          <w:rFonts w:cs="Arial"/>
          <w:b/>
          <w:sz w:val="28"/>
          <w:szCs w:val="28"/>
        </w:rPr>
        <w:t>™</w:t>
      </w:r>
      <w:r>
        <w:rPr>
          <w:rFonts w:cs="Arial"/>
          <w:b/>
          <w:sz w:val="28"/>
          <w:szCs w:val="28"/>
        </w:rPr>
        <w:t xml:space="preserve"> L2C </w:t>
      </w:r>
    </w:p>
    <w:p w14:paraId="410D39A4" w14:textId="77777777" w:rsidR="00596FFD" w:rsidRDefault="00596FFD" w:rsidP="00596FFD">
      <w:pPr>
        <w:jc w:val="center"/>
        <w:rPr>
          <w:rFonts w:cs="Arial"/>
          <w:b/>
          <w:sz w:val="28"/>
          <w:szCs w:val="28"/>
        </w:rPr>
      </w:pPr>
      <w:r>
        <w:rPr>
          <w:rFonts w:cs="Arial"/>
          <w:b/>
          <w:sz w:val="28"/>
          <w:szCs w:val="28"/>
        </w:rPr>
        <w:t>Holster</w:t>
      </w:r>
      <w:r w:rsidR="00421FB8">
        <w:rPr>
          <w:rFonts w:cs="Arial"/>
          <w:b/>
          <w:sz w:val="28"/>
          <w:szCs w:val="28"/>
        </w:rPr>
        <w:t>s</w:t>
      </w:r>
      <w:r>
        <w:rPr>
          <w:rFonts w:cs="Arial"/>
          <w:b/>
          <w:sz w:val="28"/>
          <w:szCs w:val="28"/>
        </w:rPr>
        <w:t xml:space="preserve"> for</w:t>
      </w:r>
      <w:r w:rsidR="00421FB8">
        <w:rPr>
          <w:rFonts w:cs="Arial"/>
          <w:b/>
          <w:sz w:val="28"/>
          <w:szCs w:val="28"/>
        </w:rPr>
        <w:t xml:space="preserve"> Colt 1911</w:t>
      </w:r>
      <w:r w:rsidR="00773748">
        <w:rPr>
          <w:rFonts w:cs="Arial"/>
          <w:b/>
          <w:sz w:val="28"/>
          <w:szCs w:val="28"/>
        </w:rPr>
        <w:t xml:space="preserve"> and</w:t>
      </w:r>
      <w:r w:rsidR="00421FB8">
        <w:rPr>
          <w:rFonts w:cs="Arial"/>
          <w:b/>
          <w:sz w:val="28"/>
          <w:szCs w:val="28"/>
        </w:rPr>
        <w:t xml:space="preserve"> Springfield XD</w:t>
      </w:r>
      <w:r>
        <w:rPr>
          <w:rFonts w:cs="Arial"/>
          <w:b/>
          <w:sz w:val="28"/>
          <w:szCs w:val="28"/>
        </w:rPr>
        <w:t xml:space="preserve"> </w:t>
      </w:r>
    </w:p>
    <w:p w14:paraId="3369306E" w14:textId="77777777" w:rsidR="00596FFD" w:rsidRDefault="00596FFD" w:rsidP="00596FFD">
      <w:pPr>
        <w:jc w:val="center"/>
        <w:rPr>
          <w:rFonts w:cs="Arial"/>
          <w:b/>
          <w:sz w:val="28"/>
          <w:szCs w:val="28"/>
        </w:rPr>
      </w:pPr>
    </w:p>
    <w:p w14:paraId="6573BC5B" w14:textId="77777777" w:rsidR="00596FFD" w:rsidRDefault="004F452D" w:rsidP="00596FFD">
      <w:pPr>
        <w:jc w:val="center"/>
        <w:rPr>
          <w:rFonts w:cs="Arial"/>
          <w:szCs w:val="24"/>
        </w:rPr>
      </w:pPr>
      <w:r>
        <w:rPr>
          <w:rFonts w:cs="Arial"/>
          <w:szCs w:val="24"/>
        </w:rPr>
        <w:t xml:space="preserve">Duty-Rated </w:t>
      </w:r>
      <w:r w:rsidR="00596FFD" w:rsidRPr="00596FFD">
        <w:rPr>
          <w:rFonts w:cs="Arial"/>
          <w:szCs w:val="24"/>
        </w:rPr>
        <w:t xml:space="preserve">Level 2 Compact </w:t>
      </w:r>
      <w:r w:rsidR="006D2786">
        <w:rPr>
          <w:rFonts w:cs="Arial"/>
          <w:szCs w:val="24"/>
        </w:rPr>
        <w:t>Holster</w:t>
      </w:r>
      <w:r w:rsidR="0096268F">
        <w:rPr>
          <w:rFonts w:cs="Arial"/>
          <w:szCs w:val="24"/>
        </w:rPr>
        <w:t xml:space="preserve">s </w:t>
      </w:r>
      <w:r>
        <w:rPr>
          <w:rFonts w:cs="Arial"/>
          <w:szCs w:val="24"/>
        </w:rPr>
        <w:t>Available for Colt 1911 and Springfield XD</w:t>
      </w:r>
    </w:p>
    <w:p w14:paraId="240DEB71" w14:textId="77777777" w:rsidR="00596FFD" w:rsidRPr="00596FFD" w:rsidRDefault="00596FFD" w:rsidP="00596FFD">
      <w:pPr>
        <w:jc w:val="center"/>
        <w:rPr>
          <w:rFonts w:cs="Arial"/>
          <w:szCs w:val="24"/>
        </w:rPr>
      </w:pPr>
    </w:p>
    <w:p w14:paraId="450E159B" w14:textId="77777777" w:rsidR="00596FFD" w:rsidRPr="00553DB6" w:rsidRDefault="00596FFD" w:rsidP="00596FFD">
      <w:pPr>
        <w:jc w:val="center"/>
        <w:rPr>
          <w:rFonts w:cs="Arial"/>
        </w:rPr>
      </w:pPr>
    </w:p>
    <w:p w14:paraId="485FC70E" w14:textId="20472FF8" w:rsidR="00596FFD" w:rsidRPr="008165E8" w:rsidRDefault="00596FFD" w:rsidP="00955427">
      <w:pPr>
        <w:pStyle w:val="NoSpacing"/>
        <w:ind w:right="54"/>
        <w:rPr>
          <w:sz w:val="22"/>
          <w:szCs w:val="22"/>
        </w:rPr>
      </w:pPr>
      <w:r>
        <w:rPr>
          <w:b/>
        </w:rPr>
        <w:t>VIRGINIA BEACH</w:t>
      </w:r>
      <w:r w:rsidRPr="00553DB6">
        <w:rPr>
          <w:b/>
        </w:rPr>
        <w:t xml:space="preserve">, </w:t>
      </w:r>
      <w:r>
        <w:rPr>
          <w:b/>
        </w:rPr>
        <w:t>V</w:t>
      </w:r>
      <w:r w:rsidR="004F452D">
        <w:rPr>
          <w:b/>
        </w:rPr>
        <w:t>A</w:t>
      </w:r>
      <w:r w:rsidRPr="00553DB6">
        <w:rPr>
          <w:b/>
        </w:rPr>
        <w:t xml:space="preserve"> – </w:t>
      </w:r>
      <w:r w:rsidR="00D45478">
        <w:rPr>
          <w:b/>
        </w:rPr>
        <w:t>A</w:t>
      </w:r>
      <w:r w:rsidR="009923AF">
        <w:rPr>
          <w:b/>
        </w:rPr>
        <w:t>ugust 6</w:t>
      </w:r>
      <w:r w:rsidRPr="0089116E">
        <w:rPr>
          <w:b/>
        </w:rPr>
        <w:t>, 20</w:t>
      </w:r>
      <w:r w:rsidR="00251430">
        <w:rPr>
          <w:b/>
        </w:rPr>
        <w:t>20</w:t>
      </w:r>
      <w:r w:rsidRPr="009F3E79">
        <w:rPr>
          <w:b/>
        </w:rPr>
        <w:t xml:space="preserve"> –</w:t>
      </w:r>
      <w:r w:rsidRPr="009F3E79">
        <w:t xml:space="preserve"> </w:t>
      </w:r>
      <w:r w:rsidRPr="008165E8">
        <w:rPr>
          <w:sz w:val="22"/>
          <w:szCs w:val="22"/>
        </w:rPr>
        <w:t>Blackhawk</w:t>
      </w:r>
      <w:r w:rsidR="00821D72">
        <w:rPr>
          <w:sz w:val="22"/>
          <w:szCs w:val="22"/>
        </w:rPr>
        <w:t>™</w:t>
      </w:r>
      <w:r w:rsidRPr="008165E8">
        <w:rPr>
          <w:sz w:val="22"/>
          <w:szCs w:val="22"/>
        </w:rPr>
        <w:t>, a leader in law enforcement</w:t>
      </w:r>
      <w:r w:rsidR="008C5B84">
        <w:rPr>
          <w:sz w:val="22"/>
          <w:szCs w:val="22"/>
        </w:rPr>
        <w:t>, military and shooting sports</w:t>
      </w:r>
      <w:r w:rsidRPr="008165E8">
        <w:rPr>
          <w:sz w:val="22"/>
          <w:szCs w:val="22"/>
        </w:rPr>
        <w:t xml:space="preserve"> for over 2</w:t>
      </w:r>
      <w:r w:rsidR="008C5B84">
        <w:rPr>
          <w:sz w:val="22"/>
          <w:szCs w:val="22"/>
        </w:rPr>
        <w:t>5</w:t>
      </w:r>
      <w:r w:rsidRPr="008165E8">
        <w:rPr>
          <w:sz w:val="22"/>
          <w:szCs w:val="22"/>
        </w:rPr>
        <w:t xml:space="preserve"> years, announced today that it has expanded its popular line of T-Series holsters with the introduction of </w:t>
      </w:r>
      <w:r w:rsidR="00371817">
        <w:rPr>
          <w:sz w:val="22"/>
          <w:szCs w:val="22"/>
        </w:rPr>
        <w:t xml:space="preserve">the </w:t>
      </w:r>
      <w:r w:rsidRPr="008165E8">
        <w:rPr>
          <w:sz w:val="22"/>
          <w:szCs w:val="22"/>
        </w:rPr>
        <w:t xml:space="preserve">Level 2 Compact (L2C) </w:t>
      </w:r>
      <w:r w:rsidR="00BD3EBA">
        <w:rPr>
          <w:sz w:val="22"/>
          <w:szCs w:val="22"/>
        </w:rPr>
        <w:t>model</w:t>
      </w:r>
      <w:r w:rsidR="002E0D2F">
        <w:rPr>
          <w:sz w:val="22"/>
          <w:szCs w:val="22"/>
        </w:rPr>
        <w:t>s</w:t>
      </w:r>
      <w:r w:rsidR="00BD3EBA">
        <w:rPr>
          <w:sz w:val="22"/>
          <w:szCs w:val="22"/>
        </w:rPr>
        <w:t xml:space="preserve"> </w:t>
      </w:r>
      <w:r w:rsidR="002E0D2F">
        <w:rPr>
          <w:sz w:val="22"/>
          <w:szCs w:val="22"/>
        </w:rPr>
        <w:t>specifically engineered</w:t>
      </w:r>
      <w:r w:rsidRPr="008165E8">
        <w:rPr>
          <w:sz w:val="22"/>
          <w:szCs w:val="22"/>
        </w:rPr>
        <w:t xml:space="preserve"> </w:t>
      </w:r>
      <w:r w:rsidR="003F5CC4">
        <w:rPr>
          <w:sz w:val="22"/>
          <w:szCs w:val="22"/>
        </w:rPr>
        <w:t xml:space="preserve">to accommodate </w:t>
      </w:r>
      <w:r w:rsidR="002E0D2F">
        <w:rPr>
          <w:sz w:val="22"/>
          <w:szCs w:val="22"/>
        </w:rPr>
        <w:t xml:space="preserve">Colt 1911 and Springfield XD </w:t>
      </w:r>
      <w:r w:rsidR="00251430">
        <w:rPr>
          <w:sz w:val="22"/>
          <w:szCs w:val="22"/>
        </w:rPr>
        <w:t>pistol</w:t>
      </w:r>
      <w:r w:rsidR="00CC6DDF">
        <w:rPr>
          <w:sz w:val="22"/>
          <w:szCs w:val="22"/>
        </w:rPr>
        <w:t>s</w:t>
      </w:r>
      <w:r w:rsidR="00251430">
        <w:rPr>
          <w:sz w:val="22"/>
          <w:szCs w:val="22"/>
        </w:rPr>
        <w:t xml:space="preserve">. </w:t>
      </w:r>
    </w:p>
    <w:p w14:paraId="1D644592" w14:textId="77777777" w:rsidR="008B4550" w:rsidRDefault="008B4550" w:rsidP="003A640B">
      <w:pPr>
        <w:pStyle w:val="NoSpacing"/>
        <w:rPr>
          <w:sz w:val="22"/>
          <w:szCs w:val="22"/>
        </w:rPr>
      </w:pPr>
    </w:p>
    <w:p w14:paraId="2ACDB194" w14:textId="3FCC77F2" w:rsidR="001C570F" w:rsidRDefault="00BE6AB4" w:rsidP="00955427">
      <w:pPr>
        <w:pStyle w:val="NoSpacing"/>
        <w:ind w:right="-261"/>
        <w:rPr>
          <w:sz w:val="22"/>
          <w:szCs w:val="22"/>
        </w:rPr>
      </w:pPr>
      <w:r>
        <w:rPr>
          <w:sz w:val="22"/>
          <w:szCs w:val="22"/>
        </w:rPr>
        <w:t xml:space="preserve">The new dual-injected molded holsters are available in a right-hand configuration. </w:t>
      </w:r>
      <w:r w:rsidR="00BD3EBA">
        <w:rPr>
          <w:sz w:val="22"/>
          <w:szCs w:val="22"/>
        </w:rPr>
        <w:t xml:space="preserve">Like previously introduced </w:t>
      </w:r>
      <w:r w:rsidR="006F1AE0">
        <w:rPr>
          <w:sz w:val="22"/>
          <w:szCs w:val="22"/>
        </w:rPr>
        <w:t xml:space="preserve">Blackhawk models, </w:t>
      </w:r>
      <w:r w:rsidR="005136D6">
        <w:rPr>
          <w:sz w:val="22"/>
          <w:szCs w:val="22"/>
        </w:rPr>
        <w:t xml:space="preserve">the </w:t>
      </w:r>
      <w:r w:rsidR="00E43E4E">
        <w:rPr>
          <w:sz w:val="22"/>
          <w:szCs w:val="22"/>
        </w:rPr>
        <w:t>L2C holster</w:t>
      </w:r>
      <w:r w:rsidR="007060F5">
        <w:rPr>
          <w:sz w:val="22"/>
          <w:szCs w:val="22"/>
        </w:rPr>
        <w:t xml:space="preserve"> </w:t>
      </w:r>
      <w:r w:rsidR="00C46F87">
        <w:rPr>
          <w:sz w:val="22"/>
          <w:szCs w:val="22"/>
        </w:rPr>
        <w:t xml:space="preserve">is </w:t>
      </w:r>
      <w:r w:rsidR="003A640B" w:rsidRPr="008165E8">
        <w:rPr>
          <w:sz w:val="22"/>
          <w:szCs w:val="22"/>
        </w:rPr>
        <w:t xml:space="preserve">designed </w:t>
      </w:r>
      <w:r w:rsidR="004F452D">
        <w:rPr>
          <w:sz w:val="22"/>
          <w:szCs w:val="22"/>
        </w:rPr>
        <w:t xml:space="preserve">to provide </w:t>
      </w:r>
      <w:r w:rsidR="008C5B84">
        <w:rPr>
          <w:sz w:val="22"/>
          <w:szCs w:val="22"/>
        </w:rPr>
        <w:t xml:space="preserve">users </w:t>
      </w:r>
      <w:r w:rsidR="004F452D">
        <w:rPr>
          <w:sz w:val="22"/>
          <w:szCs w:val="22"/>
        </w:rPr>
        <w:t>a compact holster with level 2 retention</w:t>
      </w:r>
      <w:r w:rsidR="003A640B" w:rsidRPr="008165E8">
        <w:rPr>
          <w:sz w:val="22"/>
          <w:szCs w:val="22"/>
        </w:rPr>
        <w:t xml:space="preserve">. </w:t>
      </w:r>
      <w:r w:rsidR="00474A19">
        <w:rPr>
          <w:sz w:val="22"/>
          <w:szCs w:val="22"/>
        </w:rPr>
        <w:t xml:space="preserve">Each holster model is standard with a </w:t>
      </w:r>
      <w:r w:rsidR="003A640B" w:rsidRPr="008165E8">
        <w:rPr>
          <w:sz w:val="22"/>
          <w:szCs w:val="22"/>
        </w:rPr>
        <w:t xml:space="preserve">new speed </w:t>
      </w:r>
      <w:r w:rsidR="00FF3706" w:rsidRPr="008165E8">
        <w:rPr>
          <w:sz w:val="22"/>
          <w:szCs w:val="22"/>
        </w:rPr>
        <w:t xml:space="preserve">cut to </w:t>
      </w:r>
      <w:r w:rsidR="006C5F9B">
        <w:rPr>
          <w:sz w:val="22"/>
          <w:szCs w:val="22"/>
        </w:rPr>
        <w:t>help with</w:t>
      </w:r>
      <w:r w:rsidR="00FF3706" w:rsidRPr="008165E8">
        <w:rPr>
          <w:sz w:val="22"/>
          <w:szCs w:val="22"/>
        </w:rPr>
        <w:t xml:space="preserve"> a faster draw</w:t>
      </w:r>
      <w:r w:rsidR="0068730F">
        <w:rPr>
          <w:sz w:val="22"/>
          <w:szCs w:val="22"/>
        </w:rPr>
        <w:t xml:space="preserve"> and</w:t>
      </w:r>
      <w:r w:rsidR="006C5F9B">
        <w:rPr>
          <w:sz w:val="22"/>
          <w:szCs w:val="22"/>
        </w:rPr>
        <w:t xml:space="preserve"> features</w:t>
      </w:r>
      <w:r w:rsidR="0068730F">
        <w:rPr>
          <w:sz w:val="22"/>
          <w:szCs w:val="22"/>
        </w:rPr>
        <w:t xml:space="preserve"> </w:t>
      </w:r>
      <w:r w:rsidR="00FF3706" w:rsidRPr="008165E8">
        <w:rPr>
          <w:sz w:val="22"/>
          <w:szCs w:val="22"/>
        </w:rPr>
        <w:t>a low-profile design for ease of concealment</w:t>
      </w:r>
      <w:r w:rsidR="0068730F">
        <w:rPr>
          <w:sz w:val="22"/>
          <w:szCs w:val="22"/>
        </w:rPr>
        <w:t>. The L2C holster is also</w:t>
      </w:r>
      <w:r w:rsidR="00FF3706" w:rsidRPr="008165E8">
        <w:rPr>
          <w:sz w:val="22"/>
          <w:szCs w:val="22"/>
        </w:rPr>
        <w:t xml:space="preserve"> R</w:t>
      </w:r>
      <w:r w:rsidR="007D6CAD">
        <w:rPr>
          <w:sz w:val="22"/>
          <w:szCs w:val="22"/>
        </w:rPr>
        <w:t>DS</w:t>
      </w:r>
      <w:r w:rsidR="00FF3706" w:rsidRPr="008165E8">
        <w:rPr>
          <w:sz w:val="22"/>
          <w:szCs w:val="22"/>
        </w:rPr>
        <w:t>-</w:t>
      </w:r>
      <w:r w:rsidR="0068730F" w:rsidRPr="008165E8">
        <w:rPr>
          <w:sz w:val="22"/>
          <w:szCs w:val="22"/>
        </w:rPr>
        <w:t>compatible</w:t>
      </w:r>
      <w:r w:rsidR="0068730F">
        <w:rPr>
          <w:sz w:val="22"/>
          <w:szCs w:val="22"/>
        </w:rPr>
        <w:t xml:space="preserve">, </w:t>
      </w:r>
      <w:r w:rsidR="008A296C">
        <w:rPr>
          <w:sz w:val="22"/>
          <w:szCs w:val="22"/>
        </w:rPr>
        <w:t>giving</w:t>
      </w:r>
      <w:r w:rsidR="0068730F">
        <w:rPr>
          <w:sz w:val="22"/>
          <w:szCs w:val="22"/>
        </w:rPr>
        <w:t xml:space="preserve"> users t</w:t>
      </w:r>
      <w:r w:rsidR="00641814">
        <w:rPr>
          <w:sz w:val="22"/>
          <w:szCs w:val="22"/>
        </w:rPr>
        <w:t xml:space="preserve">he ability to </w:t>
      </w:r>
      <w:r w:rsidR="00FC0970">
        <w:rPr>
          <w:sz w:val="22"/>
          <w:szCs w:val="22"/>
        </w:rPr>
        <w:t xml:space="preserve">add </w:t>
      </w:r>
      <w:r w:rsidR="00641814">
        <w:rPr>
          <w:sz w:val="22"/>
          <w:szCs w:val="22"/>
        </w:rPr>
        <w:t xml:space="preserve">a </w:t>
      </w:r>
      <w:r w:rsidR="00FC0970">
        <w:rPr>
          <w:sz w:val="22"/>
          <w:szCs w:val="22"/>
        </w:rPr>
        <w:t>red dot to their carry firearm</w:t>
      </w:r>
      <w:r w:rsidR="00FF3706" w:rsidRPr="008165E8">
        <w:rPr>
          <w:sz w:val="22"/>
          <w:szCs w:val="22"/>
        </w:rPr>
        <w:t>.</w:t>
      </w:r>
      <w:r w:rsidR="006A6F4A">
        <w:rPr>
          <w:sz w:val="22"/>
          <w:szCs w:val="22"/>
        </w:rPr>
        <w:t xml:space="preserve"> </w:t>
      </w:r>
    </w:p>
    <w:p w14:paraId="302255CE" w14:textId="77777777" w:rsidR="001C570F" w:rsidRDefault="001C570F" w:rsidP="003A640B">
      <w:pPr>
        <w:pStyle w:val="NoSpacing"/>
        <w:rPr>
          <w:sz w:val="22"/>
          <w:szCs w:val="22"/>
        </w:rPr>
      </w:pPr>
    </w:p>
    <w:p w14:paraId="30428DEA" w14:textId="77777777" w:rsidR="0067269D" w:rsidRDefault="00421FB8" w:rsidP="00955427">
      <w:pPr>
        <w:pStyle w:val="NoSpacing"/>
        <w:ind w:right="-180"/>
        <w:rPr>
          <w:sz w:val="22"/>
          <w:szCs w:val="22"/>
        </w:rPr>
      </w:pPr>
      <w:r>
        <w:rPr>
          <w:sz w:val="22"/>
          <w:szCs w:val="22"/>
        </w:rPr>
        <w:t>Blackhawk L2C holsters are</w:t>
      </w:r>
      <w:r w:rsidR="006A6F4A">
        <w:rPr>
          <w:sz w:val="22"/>
          <w:szCs w:val="22"/>
        </w:rPr>
        <w:t xml:space="preserve"> duty-rated </w:t>
      </w:r>
      <w:r>
        <w:rPr>
          <w:sz w:val="22"/>
          <w:szCs w:val="22"/>
        </w:rPr>
        <w:t xml:space="preserve">and come </w:t>
      </w:r>
      <w:r w:rsidR="00EA2DB1">
        <w:rPr>
          <w:sz w:val="22"/>
          <w:szCs w:val="22"/>
        </w:rPr>
        <w:t>standard with an all-new Quick Dual Release (QDR) attachment method</w:t>
      </w:r>
      <w:r w:rsidR="00BF6648">
        <w:rPr>
          <w:sz w:val="22"/>
          <w:szCs w:val="22"/>
        </w:rPr>
        <w:t xml:space="preserve">. </w:t>
      </w:r>
      <w:r w:rsidR="0067269D">
        <w:rPr>
          <w:sz w:val="22"/>
          <w:szCs w:val="22"/>
        </w:rPr>
        <w:t>Using</w:t>
      </w:r>
      <w:r w:rsidR="00BF6648">
        <w:rPr>
          <w:sz w:val="22"/>
          <w:szCs w:val="22"/>
        </w:rPr>
        <w:t xml:space="preserve"> an intuitive button</w:t>
      </w:r>
      <w:r w:rsidR="0067269D">
        <w:rPr>
          <w:sz w:val="22"/>
          <w:szCs w:val="22"/>
        </w:rPr>
        <w:t xml:space="preserve"> release</w:t>
      </w:r>
      <w:r w:rsidR="00BF6648">
        <w:rPr>
          <w:sz w:val="22"/>
          <w:szCs w:val="22"/>
        </w:rPr>
        <w:t>, the QDR</w:t>
      </w:r>
      <w:r w:rsidR="00EA2DB1">
        <w:rPr>
          <w:sz w:val="22"/>
          <w:szCs w:val="22"/>
        </w:rPr>
        <w:t xml:space="preserve"> </w:t>
      </w:r>
      <w:r w:rsidR="001C570F">
        <w:rPr>
          <w:sz w:val="22"/>
          <w:szCs w:val="22"/>
        </w:rPr>
        <w:t xml:space="preserve">allows the holster to be easily added and removed from a belt without weaving it through traditional belt loops. </w:t>
      </w:r>
      <w:r w:rsidR="0067269D" w:rsidRPr="008165E8">
        <w:rPr>
          <w:sz w:val="22"/>
          <w:szCs w:val="22"/>
        </w:rPr>
        <w:t xml:space="preserve">The QDR can easily accommodate belts ranging from 1.5 to 2.25 inches. </w:t>
      </w:r>
      <w:r w:rsidR="00E3716B">
        <w:rPr>
          <w:sz w:val="22"/>
          <w:szCs w:val="22"/>
        </w:rPr>
        <w:t xml:space="preserve">In addition to the QDR attachment, </w:t>
      </w:r>
      <w:r w:rsidR="001963F4">
        <w:rPr>
          <w:sz w:val="22"/>
          <w:szCs w:val="22"/>
        </w:rPr>
        <w:t xml:space="preserve">all T-Series L2C holsters come standard with a 2-slot belt loop. The </w:t>
      </w:r>
      <w:r w:rsidR="000F3679">
        <w:rPr>
          <w:sz w:val="22"/>
          <w:szCs w:val="22"/>
        </w:rPr>
        <w:t xml:space="preserve">2-slot belt loop has </w:t>
      </w:r>
      <w:r w:rsidR="004F452D">
        <w:rPr>
          <w:sz w:val="22"/>
          <w:szCs w:val="22"/>
        </w:rPr>
        <w:t>an asymmetrical</w:t>
      </w:r>
      <w:r w:rsidR="000F3679">
        <w:rPr>
          <w:sz w:val="22"/>
          <w:szCs w:val="22"/>
        </w:rPr>
        <w:t xml:space="preserve"> design</w:t>
      </w:r>
      <w:r w:rsidR="004F452D">
        <w:rPr>
          <w:sz w:val="22"/>
          <w:szCs w:val="22"/>
        </w:rPr>
        <w:t xml:space="preserve"> that tucks the grip of the handgun towards the body for improvement in concealment.</w:t>
      </w:r>
    </w:p>
    <w:p w14:paraId="044B07D4" w14:textId="77777777" w:rsidR="004A5E0A" w:rsidRDefault="004A5E0A" w:rsidP="0067269D">
      <w:pPr>
        <w:pStyle w:val="NoSpacing"/>
        <w:rPr>
          <w:sz w:val="22"/>
          <w:szCs w:val="22"/>
        </w:rPr>
      </w:pPr>
    </w:p>
    <w:p w14:paraId="4D77FDDF" w14:textId="77777777" w:rsidR="004F452D" w:rsidRDefault="004F452D" w:rsidP="004F452D">
      <w:pPr>
        <w:pStyle w:val="NoSpacing"/>
        <w:rPr>
          <w:sz w:val="22"/>
          <w:szCs w:val="22"/>
        </w:rPr>
      </w:pPr>
      <w:r>
        <w:rPr>
          <w:rFonts w:cs="Arial"/>
          <w:color w:val="000000"/>
          <w:sz w:val="22"/>
          <w:szCs w:val="22"/>
        </w:rPr>
        <w:t xml:space="preserve">As the world’s first thumb driven, dual-injected molded holster, each T-Series holster is standard with </w:t>
      </w:r>
      <w:r>
        <w:rPr>
          <w:sz w:val="22"/>
          <w:szCs w:val="22"/>
        </w:rPr>
        <w:t xml:space="preserve">a soft touch inner layer that is both super slick and sound-dampening. This durable and efficient, low-friction design translates into a smooth, quiet draw or re-holstering of the sidearm. </w:t>
      </w:r>
    </w:p>
    <w:p w14:paraId="0F533426" w14:textId="77777777" w:rsidR="004F452D" w:rsidRDefault="004F452D" w:rsidP="004F452D">
      <w:pPr>
        <w:pStyle w:val="NoSpacing"/>
        <w:rPr>
          <w:sz w:val="22"/>
          <w:szCs w:val="22"/>
        </w:rPr>
      </w:pPr>
    </w:p>
    <w:p w14:paraId="06044B02" w14:textId="77777777" w:rsidR="004F452D" w:rsidRDefault="004F452D" w:rsidP="004F452D">
      <w:pPr>
        <w:pStyle w:val="NoSpacing"/>
        <w:rPr>
          <w:sz w:val="22"/>
          <w:szCs w:val="22"/>
        </w:rPr>
      </w:pPr>
      <w:r w:rsidRPr="008165E8">
        <w:rPr>
          <w:sz w:val="22"/>
          <w:szCs w:val="22"/>
        </w:rPr>
        <w:t>Designed to follow Blackhawk’s Master Grip Principle, all T-Series holsters have been specifically developed to allow the user’s hand to land naturally where it should in order to deploy the sidearm.</w:t>
      </w:r>
      <w:r w:rsidRPr="00090AA4">
        <w:rPr>
          <w:sz w:val="22"/>
          <w:szCs w:val="22"/>
        </w:rPr>
        <w:t xml:space="preserve"> </w:t>
      </w:r>
    </w:p>
    <w:p w14:paraId="6DBE3DDA" w14:textId="77777777" w:rsidR="004A5E0A" w:rsidRPr="008165E8" w:rsidRDefault="004A5E0A" w:rsidP="0067269D">
      <w:pPr>
        <w:pStyle w:val="NoSpacing"/>
        <w:rPr>
          <w:sz w:val="22"/>
          <w:szCs w:val="22"/>
        </w:rPr>
      </w:pPr>
    </w:p>
    <w:p w14:paraId="3657C1E4" w14:textId="77777777" w:rsidR="00596FFD" w:rsidRPr="008165E8" w:rsidRDefault="00596FFD" w:rsidP="00596FFD">
      <w:pPr>
        <w:spacing w:before="20"/>
        <w:jc w:val="both"/>
        <w:rPr>
          <w:rFonts w:cs="Arial"/>
          <w:sz w:val="22"/>
          <w:szCs w:val="22"/>
        </w:rPr>
      </w:pPr>
    </w:p>
    <w:p w14:paraId="5FB61EAB" w14:textId="77777777" w:rsidR="00596FFD" w:rsidRPr="00873E22" w:rsidRDefault="008165E8" w:rsidP="003A640B">
      <w:pPr>
        <w:pStyle w:val="NoSpacing"/>
      </w:pPr>
      <w:r>
        <w:rPr>
          <w:sz w:val="22"/>
          <w:szCs w:val="22"/>
        </w:rPr>
        <w:lastRenderedPageBreak/>
        <w:t>For more information on the new L2C holster</w:t>
      </w:r>
      <w:r w:rsidR="00421FB8">
        <w:rPr>
          <w:sz w:val="22"/>
          <w:szCs w:val="22"/>
        </w:rPr>
        <w:t>s for the Colt 1911 and Springfield XD pistols,</w:t>
      </w:r>
      <w:r w:rsidR="00B22F2A">
        <w:rPr>
          <w:sz w:val="22"/>
          <w:szCs w:val="22"/>
        </w:rPr>
        <w:t xml:space="preserve"> </w:t>
      </w:r>
      <w:r>
        <w:rPr>
          <w:sz w:val="22"/>
          <w:szCs w:val="22"/>
        </w:rPr>
        <w:t>or to view the complete line of</w:t>
      </w:r>
      <w:r w:rsidR="00960D1C">
        <w:rPr>
          <w:sz w:val="22"/>
          <w:szCs w:val="22"/>
        </w:rPr>
        <w:t xml:space="preserve"> </w:t>
      </w:r>
      <w:r>
        <w:rPr>
          <w:sz w:val="22"/>
          <w:szCs w:val="22"/>
        </w:rPr>
        <w:t>T-Series holsters</w:t>
      </w:r>
      <w:r w:rsidR="00421FB8">
        <w:rPr>
          <w:sz w:val="22"/>
          <w:szCs w:val="22"/>
        </w:rPr>
        <w:t>,</w:t>
      </w:r>
      <w:r>
        <w:rPr>
          <w:sz w:val="22"/>
          <w:szCs w:val="22"/>
        </w:rPr>
        <w:t xml:space="preserve"> </w:t>
      </w:r>
      <w:r w:rsidR="00596FFD" w:rsidRPr="008165E8">
        <w:rPr>
          <w:sz w:val="22"/>
          <w:szCs w:val="22"/>
        </w:rPr>
        <w:t xml:space="preserve">visit </w:t>
      </w:r>
      <w:hyperlink r:id="rId10" w:history="1">
        <w:r w:rsidR="00596FFD" w:rsidRPr="008165E8">
          <w:rPr>
            <w:rStyle w:val="Hyperlink"/>
            <w:rFonts w:cs="Arial"/>
            <w:sz w:val="22"/>
            <w:szCs w:val="22"/>
          </w:rPr>
          <w:t>www.blackhawk.com</w:t>
        </w:r>
      </w:hyperlink>
      <w:r w:rsidR="00596FFD" w:rsidRPr="00873E22">
        <w:t>.</w:t>
      </w:r>
    </w:p>
    <w:p w14:paraId="68C373F7" w14:textId="77777777" w:rsidR="00596FFD" w:rsidRDefault="00596FFD" w:rsidP="003A640B">
      <w:pPr>
        <w:pStyle w:val="NoSpacing"/>
      </w:pPr>
    </w:p>
    <w:p w14:paraId="2D44AF83" w14:textId="77777777" w:rsidR="00596FFD" w:rsidRPr="00111EA6" w:rsidRDefault="00596FFD" w:rsidP="003A640B">
      <w:pPr>
        <w:pStyle w:val="NoSpacing"/>
        <w:rPr>
          <w:sz w:val="20"/>
        </w:rPr>
      </w:pPr>
    </w:p>
    <w:p w14:paraId="3F0DF3D4" w14:textId="77777777" w:rsidR="00596FFD" w:rsidRPr="00111EA6" w:rsidRDefault="00596FFD" w:rsidP="003A640B">
      <w:pPr>
        <w:pStyle w:val="NoSpacing"/>
        <w:rPr>
          <w:sz w:val="18"/>
          <w:szCs w:val="18"/>
        </w:rPr>
      </w:pPr>
      <w:r w:rsidRPr="00111EA6">
        <w:rPr>
          <w:b/>
          <w:bCs/>
          <w:sz w:val="18"/>
          <w:szCs w:val="18"/>
        </w:rPr>
        <w:t xml:space="preserve">About </w:t>
      </w:r>
      <w:r w:rsidR="00AD47DA">
        <w:rPr>
          <w:b/>
          <w:bCs/>
          <w:sz w:val="18"/>
          <w:szCs w:val="18"/>
        </w:rPr>
        <w:t>Blackhawk</w:t>
      </w:r>
      <w:r w:rsidRPr="00111EA6">
        <w:rPr>
          <w:sz w:val="18"/>
          <w:szCs w:val="18"/>
        </w:rPr>
        <w:br/>
        <w:t xml:space="preserve">In 1990, a Navy SEAL was navigating a minefield when his pack failed. As his gear tumbled to the </w:t>
      </w:r>
      <w:r w:rsidR="00AD47DA" w:rsidRPr="00111EA6">
        <w:rPr>
          <w:sz w:val="18"/>
          <w:szCs w:val="18"/>
        </w:rPr>
        <w:t>ground,</w:t>
      </w:r>
      <w:r w:rsidRPr="00111EA6">
        <w:rPr>
          <w:sz w:val="18"/>
          <w:szCs w:val="18"/>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821D72">
        <w:rPr>
          <w:sz w:val="18"/>
          <w:szCs w:val="18"/>
        </w:rPr>
        <w:t>–</w:t>
      </w:r>
      <w:r w:rsidRPr="00111EA6">
        <w:rPr>
          <w:sz w:val="18"/>
          <w:szCs w:val="18"/>
        </w:rPr>
        <w:t xml:space="preserve"> we’re honoring a vow.</w:t>
      </w:r>
    </w:p>
    <w:p w14:paraId="154FF18C" w14:textId="77777777" w:rsidR="00D178AC" w:rsidRDefault="00D178AC"/>
    <w:p w14:paraId="36F2400E" w14:textId="77777777" w:rsidR="00421FB8" w:rsidRDefault="00421FB8" w:rsidP="00421FB8">
      <w:pPr>
        <w:jc w:val="center"/>
      </w:pPr>
      <w:r>
        <w:t>###</w:t>
      </w:r>
    </w:p>
    <w:sectPr w:rsidR="00421FB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8DD2B" w14:textId="77777777" w:rsidR="004C11DB" w:rsidRDefault="004C11DB">
      <w:r>
        <w:separator/>
      </w:r>
    </w:p>
  </w:endnote>
  <w:endnote w:type="continuationSeparator" w:id="0">
    <w:p w14:paraId="17529EB9" w14:textId="77777777" w:rsidR="004C11DB" w:rsidRDefault="004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8F694B9" w14:textId="77777777" w:rsidR="00866A32" w:rsidRDefault="000F3199">
            <w:pPr>
              <w:pStyle w:val="Footer"/>
              <w:jc w:val="right"/>
            </w:pPr>
            <w:r>
              <w:t xml:space="preserve">Page </w:t>
            </w:r>
            <w:r>
              <w:rPr>
                <w:b/>
                <w:bCs/>
              </w:rPr>
              <w:fldChar w:fldCharType="begin"/>
            </w:r>
            <w:r>
              <w:rPr>
                <w:b/>
                <w:bCs/>
              </w:rPr>
              <w:instrText xml:space="preserve"> PAGE </w:instrText>
            </w:r>
            <w:r>
              <w:rPr>
                <w:b/>
                <w:bCs/>
              </w:rPr>
              <w:fldChar w:fldCharType="separate"/>
            </w:r>
            <w:r w:rsidR="001D77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D77B1">
              <w:rPr>
                <w:b/>
                <w:bCs/>
                <w:noProof/>
              </w:rPr>
              <w:t>2</w:t>
            </w:r>
            <w:r>
              <w:rPr>
                <w:b/>
                <w:bCs/>
              </w:rPr>
              <w:fldChar w:fldCharType="end"/>
            </w:r>
          </w:p>
        </w:sdtContent>
      </w:sdt>
    </w:sdtContent>
  </w:sdt>
  <w:p w14:paraId="26B46F1A" w14:textId="77777777" w:rsidR="00866A32" w:rsidRDefault="0000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BA71" w14:textId="77777777" w:rsidR="004C11DB" w:rsidRDefault="004C11DB">
      <w:r>
        <w:separator/>
      </w:r>
    </w:p>
  </w:footnote>
  <w:footnote w:type="continuationSeparator" w:id="0">
    <w:p w14:paraId="17939BD3" w14:textId="77777777" w:rsidR="004C11DB" w:rsidRDefault="004C1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FD"/>
    <w:rsid w:val="00006B33"/>
    <w:rsid w:val="000516AF"/>
    <w:rsid w:val="000F3199"/>
    <w:rsid w:val="000F3679"/>
    <w:rsid w:val="00111EA6"/>
    <w:rsid w:val="0013375F"/>
    <w:rsid w:val="00187D52"/>
    <w:rsid w:val="001963F4"/>
    <w:rsid w:val="001C570F"/>
    <w:rsid w:val="001D77B1"/>
    <w:rsid w:val="00207F3E"/>
    <w:rsid w:val="0021242B"/>
    <w:rsid w:val="00232F70"/>
    <w:rsid w:val="00247084"/>
    <w:rsid w:val="00251430"/>
    <w:rsid w:val="002D02F3"/>
    <w:rsid w:val="002E0D2F"/>
    <w:rsid w:val="002F04B0"/>
    <w:rsid w:val="0030376B"/>
    <w:rsid w:val="00361D9C"/>
    <w:rsid w:val="00371817"/>
    <w:rsid w:val="003A640B"/>
    <w:rsid w:val="003F5CC4"/>
    <w:rsid w:val="00420F9C"/>
    <w:rsid w:val="00421FB8"/>
    <w:rsid w:val="00464CA0"/>
    <w:rsid w:val="00474A19"/>
    <w:rsid w:val="004A5E0A"/>
    <w:rsid w:val="004C11DB"/>
    <w:rsid w:val="004F452D"/>
    <w:rsid w:val="004F6C36"/>
    <w:rsid w:val="00501304"/>
    <w:rsid w:val="005136D6"/>
    <w:rsid w:val="00522244"/>
    <w:rsid w:val="0056108E"/>
    <w:rsid w:val="00561D63"/>
    <w:rsid w:val="00585044"/>
    <w:rsid w:val="00596FFD"/>
    <w:rsid w:val="005A202A"/>
    <w:rsid w:val="005C0ECD"/>
    <w:rsid w:val="00641814"/>
    <w:rsid w:val="0067269D"/>
    <w:rsid w:val="0068730F"/>
    <w:rsid w:val="006A6F4A"/>
    <w:rsid w:val="006B48AC"/>
    <w:rsid w:val="006C5F9B"/>
    <w:rsid w:val="006D2786"/>
    <w:rsid w:val="006E297B"/>
    <w:rsid w:val="006F1AE0"/>
    <w:rsid w:val="00700781"/>
    <w:rsid w:val="007060F5"/>
    <w:rsid w:val="00773748"/>
    <w:rsid w:val="007C1E99"/>
    <w:rsid w:val="007D6CAD"/>
    <w:rsid w:val="00806724"/>
    <w:rsid w:val="008165E8"/>
    <w:rsid w:val="00821D72"/>
    <w:rsid w:val="00884558"/>
    <w:rsid w:val="008A296C"/>
    <w:rsid w:val="008B4550"/>
    <w:rsid w:val="008C5B84"/>
    <w:rsid w:val="00955427"/>
    <w:rsid w:val="00960D1C"/>
    <w:rsid w:val="0096268F"/>
    <w:rsid w:val="00965769"/>
    <w:rsid w:val="00986B1C"/>
    <w:rsid w:val="009923AF"/>
    <w:rsid w:val="00A14EDB"/>
    <w:rsid w:val="00AD47DA"/>
    <w:rsid w:val="00B22F2A"/>
    <w:rsid w:val="00BD3EBA"/>
    <w:rsid w:val="00BE6AB4"/>
    <w:rsid w:val="00BF6648"/>
    <w:rsid w:val="00C04716"/>
    <w:rsid w:val="00C46F87"/>
    <w:rsid w:val="00CC6DDF"/>
    <w:rsid w:val="00CE2FAB"/>
    <w:rsid w:val="00D178AC"/>
    <w:rsid w:val="00D238E3"/>
    <w:rsid w:val="00D34624"/>
    <w:rsid w:val="00D45478"/>
    <w:rsid w:val="00DA5929"/>
    <w:rsid w:val="00DA61C3"/>
    <w:rsid w:val="00DD3D6C"/>
    <w:rsid w:val="00E01D37"/>
    <w:rsid w:val="00E3716B"/>
    <w:rsid w:val="00E371A5"/>
    <w:rsid w:val="00E43E4E"/>
    <w:rsid w:val="00E8491E"/>
    <w:rsid w:val="00EA2DB1"/>
    <w:rsid w:val="00EB3F9C"/>
    <w:rsid w:val="00FC097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00B0"/>
  <w15:chartTrackingRefBased/>
  <w15:docId w15:val="{BF3A1DFE-7A0C-4480-B7D5-A3F52AC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FF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FFD"/>
    <w:rPr>
      <w:color w:val="0000FF"/>
      <w:u w:val="single"/>
    </w:rPr>
  </w:style>
  <w:style w:type="paragraph" w:styleId="Footer">
    <w:name w:val="footer"/>
    <w:basedOn w:val="Normal"/>
    <w:link w:val="FooterChar"/>
    <w:uiPriority w:val="99"/>
    <w:rsid w:val="00596FFD"/>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596FFD"/>
    <w:rPr>
      <w:rFonts w:ascii="Times New Roman" w:eastAsia="Times New Roman" w:hAnsi="Times New Roman" w:cs="Times New Roman"/>
      <w:sz w:val="24"/>
      <w:szCs w:val="24"/>
    </w:rPr>
  </w:style>
  <w:style w:type="paragraph" w:styleId="NoSpacing">
    <w:name w:val="No Spacing"/>
    <w:uiPriority w:val="1"/>
    <w:qFormat/>
    <w:rsid w:val="003A640B"/>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D2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0ECD"/>
    <w:rPr>
      <w:sz w:val="16"/>
      <w:szCs w:val="16"/>
    </w:rPr>
  </w:style>
  <w:style w:type="paragraph" w:styleId="CommentText">
    <w:name w:val="annotation text"/>
    <w:basedOn w:val="Normal"/>
    <w:link w:val="CommentTextChar"/>
    <w:uiPriority w:val="99"/>
    <w:semiHidden/>
    <w:unhideWhenUsed/>
    <w:rsid w:val="005C0ECD"/>
    <w:rPr>
      <w:sz w:val="20"/>
    </w:rPr>
  </w:style>
  <w:style w:type="character" w:customStyle="1" w:styleId="CommentTextChar">
    <w:name w:val="Comment Text Char"/>
    <w:basedOn w:val="DefaultParagraphFont"/>
    <w:link w:val="CommentText"/>
    <w:uiPriority w:val="99"/>
    <w:semiHidden/>
    <w:rsid w:val="005C0E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0ECD"/>
    <w:rPr>
      <w:b/>
      <w:bCs/>
    </w:rPr>
  </w:style>
  <w:style w:type="character" w:customStyle="1" w:styleId="CommentSubjectChar">
    <w:name w:val="Comment Subject Char"/>
    <w:basedOn w:val="CommentTextChar"/>
    <w:link w:val="CommentSubject"/>
    <w:uiPriority w:val="99"/>
    <w:semiHidden/>
    <w:rsid w:val="005C0E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ackhawk.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C70A8F69DF54587122CBF7DE90F01" ma:contentTypeVersion="13" ma:contentTypeDescription="Create a new document." ma:contentTypeScope="" ma:versionID="eabb16074ea670af925e3b9211782fc1">
  <xsd:schema xmlns:xsd="http://www.w3.org/2001/XMLSchema" xmlns:xs="http://www.w3.org/2001/XMLSchema" xmlns:p="http://schemas.microsoft.com/office/2006/metadata/properties" xmlns:ns3="eeeb5042-da88-4f14-a3a3-6285c4fce2b2" xmlns:ns4="e007bcc1-6249-4401-b4c0-195c28cef329" targetNamespace="http://schemas.microsoft.com/office/2006/metadata/properties" ma:root="true" ma:fieldsID="e691512be3dacdfff210b59b9a21f5f6" ns3:_="" ns4:_="">
    <xsd:import namespace="eeeb5042-da88-4f14-a3a3-6285c4fce2b2"/>
    <xsd:import namespace="e007bcc1-6249-4401-b4c0-195c28cef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5042-da88-4f14-a3a3-6285c4fce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7bcc1-6249-4401-b4c0-195c28cef3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2C30-1AEC-4F78-AACB-4423FE70160F}">
  <ds:schemaRefs>
    <ds:schemaRef ds:uri="eeeb5042-da88-4f14-a3a3-6285c4fce2b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007bcc1-6249-4401-b4c0-195c28cef329"/>
    <ds:schemaRef ds:uri="http://www.w3.org/XML/1998/namespace"/>
    <ds:schemaRef ds:uri="http://purl.org/dc/elements/1.1/"/>
  </ds:schemaRefs>
</ds:datastoreItem>
</file>

<file path=customXml/itemProps2.xml><?xml version="1.0" encoding="utf-8"?>
<ds:datastoreItem xmlns:ds="http://schemas.openxmlformats.org/officeDocument/2006/customXml" ds:itemID="{3C0A9AE5-EC1C-432D-9EC7-EAF0F5454CE2}">
  <ds:schemaRefs>
    <ds:schemaRef ds:uri="http://schemas.microsoft.com/sharepoint/v3/contenttype/forms"/>
  </ds:schemaRefs>
</ds:datastoreItem>
</file>

<file path=customXml/itemProps3.xml><?xml version="1.0" encoding="utf-8"?>
<ds:datastoreItem xmlns:ds="http://schemas.openxmlformats.org/officeDocument/2006/customXml" ds:itemID="{16A065BE-084B-432C-97F0-E0AE631F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5042-da88-4f14-a3a3-6285c4fce2b2"/>
    <ds:schemaRef ds:uri="e007bcc1-6249-4401-b4c0-195c28cef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cp:lastModifiedBy>
  <cp:revision>5</cp:revision>
  <cp:lastPrinted>2020-08-06T13:51:00Z</cp:lastPrinted>
  <dcterms:created xsi:type="dcterms:W3CDTF">2020-08-05T16:59:00Z</dcterms:created>
  <dcterms:modified xsi:type="dcterms:W3CDTF">2020-08-06T13:51:00Z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0x0101008C7C70A8F69DF54587122CBF7DE90F01</vt:lpwstr>
  </property>
</Properties>
</file>