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338A49A6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AFB">
        <w:tab/>
      </w:r>
      <w:r w:rsidR="00832AFB">
        <w:tab/>
      </w:r>
      <w:r w:rsidR="00832AFB">
        <w:tab/>
      </w:r>
      <w:r w:rsidR="00832AFB">
        <w:tab/>
      </w:r>
      <w:r w:rsidR="00832AFB">
        <w:tab/>
      </w:r>
      <w:r w:rsidR="00832AFB">
        <w:tab/>
      </w:r>
      <w:r w:rsidR="00832AFB">
        <w:tab/>
      </w:r>
      <w:r w:rsidR="00832AFB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4180CF0F" w:rsidR="001067AB" w:rsidRPr="003301AC" w:rsidRDefault="00F33A9E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New Savage </w:t>
      </w:r>
      <w:r w:rsidR="006B0627">
        <w:rPr>
          <w:rFonts w:cs="Arial"/>
          <w:b/>
          <w:sz w:val="28"/>
          <w:szCs w:val="28"/>
        </w:rPr>
        <w:t>212, 220 Perfect for Turkey Hunters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398286A2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3301AC">
        <w:rPr>
          <w:rFonts w:cs="Arial"/>
          <w:b/>
          <w:szCs w:val="24"/>
        </w:rPr>
        <w:t xml:space="preserve">– </w:t>
      </w:r>
      <w:r w:rsidR="00E840D1">
        <w:rPr>
          <w:rFonts w:cs="Arial"/>
          <w:b/>
          <w:szCs w:val="24"/>
        </w:rPr>
        <w:t>March 13</w:t>
      </w:r>
      <w:r w:rsidR="00D74FC3" w:rsidRPr="00B30748">
        <w:rPr>
          <w:rFonts w:cs="Arial"/>
          <w:b/>
          <w:szCs w:val="24"/>
        </w:rPr>
        <w:t>,</w:t>
      </w:r>
      <w:r w:rsidR="00826DB4" w:rsidRPr="00B30748">
        <w:rPr>
          <w:rFonts w:cs="Arial"/>
          <w:b/>
          <w:szCs w:val="24"/>
        </w:rPr>
        <w:t xml:space="preserve"> 201</w:t>
      </w:r>
      <w:r w:rsidR="001B73F6" w:rsidRPr="00B30748">
        <w:rPr>
          <w:rFonts w:cs="Arial"/>
          <w:b/>
          <w:szCs w:val="24"/>
        </w:rPr>
        <w:t>9</w:t>
      </w:r>
      <w:r w:rsidR="00D52080" w:rsidRPr="00B30748">
        <w:rPr>
          <w:rFonts w:cs="Arial"/>
          <w:b/>
          <w:szCs w:val="24"/>
        </w:rPr>
        <w:t xml:space="preserve"> –</w:t>
      </w:r>
      <w:r w:rsidR="00C105B9" w:rsidRPr="00B30748">
        <w:rPr>
          <w:rFonts w:cs="Arial"/>
          <w:szCs w:val="24"/>
        </w:rPr>
        <w:t xml:space="preserve"> </w:t>
      </w:r>
      <w:r w:rsidR="00EF6E04" w:rsidRPr="00B30748">
        <w:rPr>
          <w:rFonts w:cs="Arial"/>
          <w:szCs w:val="24"/>
        </w:rPr>
        <w:t>Sav</w:t>
      </w:r>
      <w:r w:rsidR="00EF6E04">
        <w:rPr>
          <w:rFonts w:cs="Arial"/>
          <w:szCs w:val="24"/>
        </w:rPr>
        <w:t xml:space="preserve">age </w:t>
      </w:r>
      <w:r w:rsidR="00A63947">
        <w:rPr>
          <w:rFonts w:cs="Arial"/>
          <w:szCs w:val="24"/>
        </w:rPr>
        <w:t xml:space="preserve">unveils the Model 212 and 220 turkey guns, designed to give serious gobbler hunters maximum performance and adjustability. </w:t>
      </w:r>
      <w:r w:rsidR="001908F2" w:rsidRPr="003301AC">
        <w:rPr>
          <w:rFonts w:cs="Arial"/>
          <w:szCs w:val="24"/>
        </w:rPr>
        <w:t xml:space="preserve">Shipments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5E7A3F78" w14:textId="77777777" w:rsidR="00832AFB" w:rsidRDefault="00F20A1D" w:rsidP="00017192">
      <w:pPr>
        <w:autoSpaceDE w:val="0"/>
        <w:autoSpaceDN w:val="0"/>
        <w:adjustRightInd w:val="0"/>
        <w:rPr>
          <w:rFonts w:cs="Arial"/>
          <w:szCs w:val="24"/>
        </w:rPr>
      </w:pPr>
      <w:r w:rsidRPr="00F20A1D">
        <w:rPr>
          <w:rFonts w:cs="Arial"/>
          <w:szCs w:val="24"/>
        </w:rPr>
        <w:t xml:space="preserve">Originally </w:t>
      </w:r>
      <w:r>
        <w:rPr>
          <w:rFonts w:cs="Arial"/>
          <w:szCs w:val="24"/>
        </w:rPr>
        <w:t>only offered through the Savage</w:t>
      </w:r>
      <w:r w:rsidRPr="00F20A1D">
        <w:rPr>
          <w:rFonts w:cs="Arial"/>
          <w:szCs w:val="24"/>
        </w:rPr>
        <w:t xml:space="preserve"> Special Order Office, the Model 212 and 220 bolt-action turkey shotguns are now available everywhere. Both are built around the Model 110 rifle action, which is machined from steel bar stock and secured three-dimensionally along its </w:t>
      </w:r>
      <w:r>
        <w:rPr>
          <w:rFonts w:cs="Arial"/>
          <w:szCs w:val="24"/>
        </w:rPr>
        <w:t xml:space="preserve">entire length by the </w:t>
      </w:r>
      <w:proofErr w:type="spellStart"/>
      <w:r>
        <w:rPr>
          <w:rFonts w:cs="Arial"/>
          <w:szCs w:val="24"/>
        </w:rPr>
        <w:t>AccuStock</w:t>
      </w:r>
      <w:proofErr w:type="spellEnd"/>
      <w:r w:rsidRPr="00F20A1D">
        <w:rPr>
          <w:rFonts w:cs="Arial"/>
          <w:szCs w:val="24"/>
        </w:rPr>
        <w:t xml:space="preserve"> internal chassis. Their blued, 22-inch carbon steel barrels are free-floating and secured to the receiver using a Model 110-style locking nut that ensur</w:t>
      </w:r>
      <w:r w:rsidR="00832AFB">
        <w:rPr>
          <w:rFonts w:cs="Arial"/>
          <w:szCs w:val="24"/>
        </w:rPr>
        <w:t xml:space="preserve">es shot-to-shot consistency. </w:t>
      </w:r>
    </w:p>
    <w:p w14:paraId="7B8C680A" w14:textId="77777777" w:rsidR="00832AFB" w:rsidRDefault="00832AFB" w:rsidP="00017192">
      <w:pPr>
        <w:autoSpaceDE w:val="0"/>
        <w:autoSpaceDN w:val="0"/>
        <w:adjustRightInd w:val="0"/>
        <w:rPr>
          <w:rFonts w:cs="Arial"/>
          <w:szCs w:val="24"/>
        </w:rPr>
      </w:pPr>
    </w:p>
    <w:p w14:paraId="5DECCB65" w14:textId="71BA8647" w:rsidR="00017192" w:rsidRDefault="00832AFB" w:rsidP="00017192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F20A1D" w:rsidRPr="00F20A1D">
        <w:rPr>
          <w:rFonts w:cs="Arial"/>
          <w:szCs w:val="24"/>
        </w:rPr>
        <w:t xml:space="preserve"> user-adjustable </w:t>
      </w:r>
      <w:proofErr w:type="spellStart"/>
      <w:r w:rsidR="00F20A1D" w:rsidRPr="00F20A1D">
        <w:rPr>
          <w:rFonts w:cs="Arial"/>
          <w:szCs w:val="24"/>
        </w:rPr>
        <w:t>Ac</w:t>
      </w:r>
      <w:r w:rsidR="00F20A1D">
        <w:rPr>
          <w:rFonts w:cs="Arial"/>
          <w:szCs w:val="24"/>
        </w:rPr>
        <w:t>cuTrigger</w:t>
      </w:r>
      <w:proofErr w:type="spellEnd"/>
      <w:r w:rsidR="00F20A1D" w:rsidRPr="00F20A1D">
        <w:rPr>
          <w:rFonts w:cs="Arial"/>
          <w:szCs w:val="24"/>
        </w:rPr>
        <w:t xml:space="preserve"> provides a ligh</w:t>
      </w:r>
      <w:r w:rsidR="00F20A1D">
        <w:rPr>
          <w:rFonts w:cs="Arial"/>
          <w:szCs w:val="24"/>
        </w:rPr>
        <w:t xml:space="preserve">t, crisp pull, and the </w:t>
      </w:r>
      <w:proofErr w:type="spellStart"/>
      <w:r w:rsidR="00F20A1D">
        <w:rPr>
          <w:rFonts w:cs="Arial"/>
          <w:szCs w:val="24"/>
        </w:rPr>
        <w:t>Acc</w:t>
      </w:r>
      <w:bookmarkStart w:id="0" w:name="_GoBack"/>
      <w:bookmarkEnd w:id="0"/>
      <w:r w:rsidR="00F20A1D">
        <w:rPr>
          <w:rFonts w:cs="Arial"/>
          <w:szCs w:val="24"/>
        </w:rPr>
        <w:t>uFit</w:t>
      </w:r>
      <w:proofErr w:type="spellEnd"/>
      <w:r w:rsidR="00F20A1D" w:rsidRPr="00F20A1D">
        <w:rPr>
          <w:rFonts w:cs="Arial"/>
          <w:szCs w:val="24"/>
        </w:rPr>
        <w:t xml:space="preserve"> system allows hunters to customize length-of-pull a</w:t>
      </w:r>
      <w:r>
        <w:rPr>
          <w:rFonts w:cs="Arial"/>
          <w:szCs w:val="24"/>
        </w:rPr>
        <w:t>nd comb height for precision</w:t>
      </w:r>
      <w:r w:rsidR="00DE1172">
        <w:rPr>
          <w:rFonts w:cs="Arial"/>
          <w:szCs w:val="24"/>
        </w:rPr>
        <w:t xml:space="preserve"> that shoot</w:t>
      </w:r>
      <w:r>
        <w:rPr>
          <w:rFonts w:cs="Arial"/>
          <w:szCs w:val="24"/>
        </w:rPr>
        <w:t>ers</w:t>
      </w:r>
      <w:r w:rsidR="00F20A1D" w:rsidRPr="00F20A1D">
        <w:rPr>
          <w:rFonts w:cs="Arial"/>
          <w:szCs w:val="24"/>
        </w:rPr>
        <w:t xml:space="preserve"> won’t find in any other turkey gun. The detachable, two-round magazine enables quick loading, and the oversize bolt knob helps operation with gloved hands.</w:t>
      </w:r>
    </w:p>
    <w:p w14:paraId="7D1158DA" w14:textId="77777777" w:rsidR="00F20A1D" w:rsidRPr="003301AC" w:rsidRDefault="00F20A1D" w:rsidP="00017192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7686A194" w14:textId="7E9B52D3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7726E">
        <w:rPr>
          <w:rFonts w:ascii="Arial" w:hAnsi="Arial" w:cs="Arial"/>
        </w:rPr>
        <w:t>Smoothbore bolt-action shotgun platform built like a rifle</w:t>
      </w:r>
    </w:p>
    <w:p w14:paraId="25F1A7F9" w14:textId="27C56E07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D7726E">
        <w:rPr>
          <w:rFonts w:ascii="Arial" w:hAnsi="Arial" w:cs="Arial"/>
        </w:rPr>
        <w:t>AccuFit</w:t>
      </w:r>
      <w:proofErr w:type="spellEnd"/>
      <w:r w:rsidRPr="00D7726E">
        <w:rPr>
          <w:rFonts w:ascii="Arial" w:hAnsi="Arial" w:cs="Arial"/>
        </w:rPr>
        <w:t xml:space="preserve"> system lets hunters adjust comb height and length-of-pull</w:t>
      </w:r>
    </w:p>
    <w:p w14:paraId="42C5C304" w14:textId="5C1AC24E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D7726E">
        <w:rPr>
          <w:rFonts w:ascii="Arial" w:hAnsi="Arial" w:cs="Arial"/>
        </w:rPr>
        <w:t>AccuStock</w:t>
      </w:r>
      <w:proofErr w:type="spellEnd"/>
      <w:r w:rsidRPr="00D7726E">
        <w:rPr>
          <w:rFonts w:ascii="Arial" w:hAnsi="Arial" w:cs="Arial"/>
        </w:rPr>
        <w:t xml:space="preserve"> rail system secures the action three-dimensionally along its entire length</w:t>
      </w:r>
    </w:p>
    <w:p w14:paraId="37D735D6" w14:textId="099D1A48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7726E">
        <w:rPr>
          <w:rFonts w:ascii="Arial" w:hAnsi="Arial" w:cs="Arial"/>
        </w:rPr>
        <w:t>22-inch, free-floating blued barrel</w:t>
      </w:r>
    </w:p>
    <w:p w14:paraId="56393439" w14:textId="6B05FDDE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7726E">
        <w:rPr>
          <w:rFonts w:ascii="Arial" w:hAnsi="Arial" w:cs="Arial"/>
        </w:rPr>
        <w:t>Interchangeable extra-full turkey choke (Win. choke thread)</w:t>
      </w:r>
    </w:p>
    <w:p w14:paraId="6B95549B" w14:textId="5FE912F3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7726E">
        <w:rPr>
          <w:rFonts w:ascii="Arial" w:hAnsi="Arial" w:cs="Arial"/>
        </w:rPr>
        <w:t>Detachable box magazine</w:t>
      </w:r>
    </w:p>
    <w:p w14:paraId="5ADBBFB5" w14:textId="0B88E44C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7726E">
        <w:rPr>
          <w:rFonts w:ascii="Arial" w:hAnsi="Arial" w:cs="Arial"/>
        </w:rPr>
        <w:t xml:space="preserve">User-adjustable </w:t>
      </w:r>
      <w:proofErr w:type="spellStart"/>
      <w:r w:rsidRPr="00D7726E">
        <w:rPr>
          <w:rFonts w:ascii="Arial" w:hAnsi="Arial" w:cs="Arial"/>
        </w:rPr>
        <w:t>AccuTrigger</w:t>
      </w:r>
      <w:proofErr w:type="spellEnd"/>
    </w:p>
    <w:p w14:paraId="766E29D0" w14:textId="77777777" w:rsid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7726E">
        <w:rPr>
          <w:rFonts w:ascii="Arial" w:hAnsi="Arial" w:cs="Arial"/>
        </w:rPr>
        <w:t>One-piece synthetic stock with Mossy Oak</w:t>
      </w:r>
      <w:r>
        <w:rPr>
          <w:rFonts w:ascii="Arial" w:hAnsi="Arial" w:cs="Arial"/>
        </w:rPr>
        <w:t xml:space="preserve"> </w:t>
      </w:r>
      <w:r w:rsidRPr="00D7726E">
        <w:rPr>
          <w:rFonts w:ascii="Arial" w:hAnsi="Arial" w:cs="Arial"/>
        </w:rPr>
        <w:t>Obsession camouflage</w:t>
      </w:r>
    </w:p>
    <w:p w14:paraId="37E3E39A" w14:textId="7B46FFD4" w:rsidR="003301AC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7726E">
        <w:rPr>
          <w:rFonts w:ascii="Arial" w:hAnsi="Arial" w:cs="Arial"/>
        </w:rPr>
        <w:t>One-piece rail for easy optic mounting</w:t>
      </w:r>
    </w:p>
    <w:p w14:paraId="6DD15E2D" w14:textId="77777777" w:rsidR="00D7726E" w:rsidRPr="00D7726E" w:rsidRDefault="00D7726E" w:rsidP="00D7726E">
      <w:pPr>
        <w:pStyle w:val="ListParagraph"/>
        <w:numPr>
          <w:ilvl w:val="0"/>
          <w:numId w:val="12"/>
        </w:numPr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1F597273" w:rsidR="000C6CEE" w:rsidRPr="00C81C9A" w:rsidRDefault="002E659A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57383</w:t>
      </w:r>
      <w:r w:rsidR="000C6CEE" w:rsidRPr="00C81C9A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220</w:t>
      </w:r>
      <w:r w:rsidR="002662A3" w:rsidRPr="00C81C9A">
        <w:rPr>
          <w:rFonts w:cs="Arial"/>
          <w:sz w:val="22"/>
          <w:szCs w:val="22"/>
        </w:rPr>
        <w:t xml:space="preserve"> </w:t>
      </w:r>
      <w:r w:rsidR="00B0538B">
        <w:rPr>
          <w:rFonts w:cs="Arial"/>
          <w:sz w:val="22"/>
          <w:szCs w:val="22"/>
        </w:rPr>
        <w:t xml:space="preserve">Turkey 20 </w:t>
      </w:r>
      <w:r>
        <w:rPr>
          <w:rFonts w:cs="Arial"/>
          <w:sz w:val="22"/>
          <w:szCs w:val="22"/>
        </w:rPr>
        <w:t xml:space="preserve">gauge, 22-inch barrel </w:t>
      </w:r>
      <w:r w:rsidR="002662A3"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695</w:t>
      </w:r>
    </w:p>
    <w:p w14:paraId="59C7CCD4" w14:textId="303489BC" w:rsidR="000C6CEE" w:rsidRPr="00C81C9A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57412</w:t>
      </w:r>
      <w:r w:rsidR="000C6CEE" w:rsidRPr="00C81C9A">
        <w:rPr>
          <w:rFonts w:cs="Arial"/>
          <w:sz w:val="22"/>
          <w:szCs w:val="22"/>
        </w:rPr>
        <w:t xml:space="preserve"> / </w:t>
      </w:r>
      <w:r w:rsidR="002E659A">
        <w:rPr>
          <w:rFonts w:cs="Arial"/>
          <w:sz w:val="22"/>
          <w:szCs w:val="22"/>
        </w:rPr>
        <w:t xml:space="preserve">212 </w:t>
      </w:r>
      <w:r w:rsidR="002349A2">
        <w:rPr>
          <w:rFonts w:cs="Arial"/>
          <w:sz w:val="22"/>
          <w:szCs w:val="22"/>
        </w:rPr>
        <w:t xml:space="preserve">Turkey </w:t>
      </w:r>
      <w:r w:rsidR="00B0538B">
        <w:rPr>
          <w:rFonts w:cs="Arial"/>
          <w:sz w:val="22"/>
          <w:szCs w:val="22"/>
        </w:rPr>
        <w:t xml:space="preserve">12 </w:t>
      </w:r>
      <w:r w:rsidR="002E659A">
        <w:rPr>
          <w:rFonts w:cs="Arial"/>
          <w:sz w:val="22"/>
          <w:szCs w:val="22"/>
        </w:rPr>
        <w:t>gauge, 22-inch barrel</w:t>
      </w:r>
      <w:r w:rsidRPr="00C81C9A">
        <w:rPr>
          <w:rFonts w:cs="Arial"/>
          <w:sz w:val="22"/>
          <w:szCs w:val="22"/>
        </w:rPr>
        <w:t xml:space="preserve"> / $</w:t>
      </w:r>
      <w:r w:rsidR="002E659A">
        <w:rPr>
          <w:rFonts w:cs="Arial"/>
          <w:sz w:val="22"/>
          <w:szCs w:val="22"/>
        </w:rPr>
        <w:t>779</w:t>
      </w:r>
    </w:p>
    <w:p w14:paraId="004A74C6" w14:textId="03E359D5" w:rsidR="00F80A08" w:rsidRPr="003301AC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264C4A4B" w14:textId="7FCBD221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 w:rsidR="00BA3375">
        <w:rPr>
          <w:rFonts w:cs="Arial"/>
          <w:szCs w:val="24"/>
        </w:rPr>
        <w:t xml:space="preserve"> </w:t>
      </w: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lastRenderedPageBreak/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CA8D5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 xml:space="preserve">Headquartered in Westfield, Massachusetts for </w:t>
      </w:r>
      <w:r w:rsidR="00B0538B">
        <w:rPr>
          <w:rFonts w:cs="Arial"/>
          <w:szCs w:val="24"/>
        </w:rPr>
        <w:t>125</w:t>
      </w:r>
      <w:r w:rsidRPr="003301AC">
        <w:rPr>
          <w:rFonts w:cs="Arial"/>
          <w:szCs w:val="24"/>
        </w:rPr>
        <w:t xml:space="preserve">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F14E" w14:textId="77777777" w:rsidR="000A21A5" w:rsidRDefault="000A21A5">
      <w:r>
        <w:separator/>
      </w:r>
    </w:p>
  </w:endnote>
  <w:endnote w:type="continuationSeparator" w:id="0">
    <w:p w14:paraId="5B5F4E91" w14:textId="77777777" w:rsidR="000A21A5" w:rsidRDefault="000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51B9CDF9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11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11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1A62" w14:textId="77777777" w:rsidR="000A21A5" w:rsidRDefault="000A21A5">
      <w:r>
        <w:separator/>
      </w:r>
    </w:p>
  </w:footnote>
  <w:footnote w:type="continuationSeparator" w:id="0">
    <w:p w14:paraId="765699CA" w14:textId="77777777" w:rsidR="000A21A5" w:rsidRDefault="000A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17192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4011"/>
    <w:rsid w:val="00097E5A"/>
    <w:rsid w:val="000A21A5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4E83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49A2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59A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322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75A23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0627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9A1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2AFB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1CC7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1CF7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590F"/>
    <w:rsid w:val="00A508B0"/>
    <w:rsid w:val="00A613FA"/>
    <w:rsid w:val="00A62695"/>
    <w:rsid w:val="00A63708"/>
    <w:rsid w:val="00A63947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538B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0748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375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376F"/>
    <w:rsid w:val="00C641FC"/>
    <w:rsid w:val="00C7331F"/>
    <w:rsid w:val="00C73B04"/>
    <w:rsid w:val="00C74AFE"/>
    <w:rsid w:val="00C81215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7726E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1172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40D1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0A1D"/>
    <w:rsid w:val="00F236FD"/>
    <w:rsid w:val="00F257E6"/>
    <w:rsid w:val="00F33A9E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D5B01BCC-A6AD-4DED-9C2F-C531923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D7C6-7AE9-4E55-B842-2F6CDE51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2162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2484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6</cp:revision>
  <cp:lastPrinted>2017-04-19T20:38:00Z</cp:lastPrinted>
  <dcterms:created xsi:type="dcterms:W3CDTF">2019-03-05T18:53:00Z</dcterms:created>
  <dcterms:modified xsi:type="dcterms:W3CDTF">2019-03-13T20:11:00Z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