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4FB02142" w14:textId="77777777" w:rsidR="00797F18" w:rsidRDefault="00400894" w:rsidP="00BA644C">
      <w:pPr>
        <w:jc w:val="center"/>
        <w:rPr>
          <w:rFonts w:cs="Arial"/>
          <w:b/>
          <w:sz w:val="28"/>
          <w:szCs w:val="28"/>
        </w:rPr>
      </w:pPr>
      <w:r w:rsidRPr="009959FF">
        <w:rPr>
          <w:rFonts w:cs="Arial"/>
          <w:b/>
          <w:sz w:val="28"/>
          <w:szCs w:val="28"/>
        </w:rPr>
        <w:t xml:space="preserve">NRA </w:t>
      </w:r>
      <w:r w:rsidR="00532CB5">
        <w:rPr>
          <w:rFonts w:cs="Arial"/>
          <w:b/>
          <w:i/>
          <w:sz w:val="28"/>
          <w:szCs w:val="28"/>
        </w:rPr>
        <w:t>Shooting Illustrated</w:t>
      </w:r>
      <w:r w:rsidR="0023428A">
        <w:rPr>
          <w:rFonts w:cs="Arial"/>
          <w:b/>
          <w:i/>
          <w:sz w:val="28"/>
          <w:szCs w:val="28"/>
        </w:rPr>
        <w:t xml:space="preserve"> </w:t>
      </w:r>
      <w:r>
        <w:rPr>
          <w:rFonts w:cs="Arial"/>
          <w:b/>
          <w:sz w:val="28"/>
          <w:szCs w:val="28"/>
        </w:rPr>
        <w:t xml:space="preserve">Magazine </w:t>
      </w:r>
      <w:r w:rsidR="00AE2C55">
        <w:rPr>
          <w:rFonts w:cs="Arial"/>
          <w:b/>
          <w:sz w:val="28"/>
          <w:szCs w:val="28"/>
        </w:rPr>
        <w:t>Awarded</w:t>
      </w:r>
      <w:r w:rsidR="0023428A">
        <w:rPr>
          <w:rFonts w:cs="Arial"/>
          <w:b/>
          <w:sz w:val="28"/>
          <w:szCs w:val="28"/>
        </w:rPr>
        <w:t xml:space="preserve"> </w:t>
      </w:r>
      <w:r>
        <w:rPr>
          <w:rFonts w:cs="Arial"/>
          <w:b/>
          <w:sz w:val="28"/>
          <w:szCs w:val="28"/>
        </w:rPr>
        <w:t>Federal</w:t>
      </w:r>
      <w:r w:rsidR="00532CB5">
        <w:rPr>
          <w:rFonts w:cs="Arial"/>
          <w:b/>
          <w:sz w:val="28"/>
          <w:szCs w:val="28"/>
        </w:rPr>
        <w:t>’s</w:t>
      </w:r>
    </w:p>
    <w:p w14:paraId="02190DAC" w14:textId="78F114E9" w:rsidR="00400894" w:rsidRPr="0023428A" w:rsidRDefault="00532CB5" w:rsidP="00BA644C">
      <w:pPr>
        <w:jc w:val="center"/>
        <w:rPr>
          <w:rFonts w:cs="Arial"/>
          <w:b/>
          <w:sz w:val="28"/>
          <w:szCs w:val="28"/>
        </w:rPr>
      </w:pPr>
      <w:r>
        <w:rPr>
          <w:rFonts w:cs="Arial"/>
          <w:b/>
          <w:sz w:val="28"/>
          <w:szCs w:val="28"/>
        </w:rPr>
        <w:t xml:space="preserve"> Force X2</w:t>
      </w:r>
      <w:r w:rsidR="00400894">
        <w:rPr>
          <w:rFonts w:cs="Arial"/>
          <w:b/>
          <w:sz w:val="28"/>
          <w:szCs w:val="28"/>
        </w:rPr>
        <w:t xml:space="preserve"> </w:t>
      </w:r>
      <w:r w:rsidR="00797F18">
        <w:rPr>
          <w:rFonts w:cs="Arial"/>
          <w:b/>
          <w:sz w:val="28"/>
          <w:szCs w:val="28"/>
        </w:rPr>
        <w:t xml:space="preserve">Shotshell </w:t>
      </w:r>
      <w:r w:rsidR="0023428A">
        <w:rPr>
          <w:rFonts w:cs="Arial"/>
          <w:b/>
          <w:sz w:val="28"/>
          <w:szCs w:val="28"/>
        </w:rPr>
        <w:t xml:space="preserve">as a </w:t>
      </w:r>
      <w:r w:rsidR="00400894">
        <w:rPr>
          <w:rFonts w:cs="Arial"/>
          <w:b/>
          <w:sz w:val="28"/>
          <w:szCs w:val="28"/>
        </w:rPr>
        <w:t>202</w:t>
      </w:r>
      <w:r>
        <w:rPr>
          <w:rFonts w:cs="Arial"/>
          <w:b/>
          <w:sz w:val="28"/>
          <w:szCs w:val="28"/>
        </w:rPr>
        <w:t>2</w:t>
      </w:r>
      <w:r w:rsidR="00400894">
        <w:rPr>
          <w:rFonts w:cs="Arial"/>
          <w:b/>
          <w:sz w:val="28"/>
          <w:szCs w:val="28"/>
        </w:rPr>
        <w:t xml:space="preserve"> Golden Bullseye Award </w:t>
      </w:r>
      <w:r w:rsidR="0023428A">
        <w:rPr>
          <w:rFonts w:cs="Arial"/>
          <w:b/>
          <w:sz w:val="28"/>
          <w:szCs w:val="28"/>
        </w:rPr>
        <w:t>Winner</w:t>
      </w:r>
    </w:p>
    <w:p w14:paraId="5E226DB8" w14:textId="77777777" w:rsidR="00E11465" w:rsidRPr="007404CA" w:rsidRDefault="00E11465" w:rsidP="009F2F19">
      <w:pPr>
        <w:rPr>
          <w:rFonts w:cs="Arial"/>
          <w:szCs w:val="24"/>
        </w:rPr>
      </w:pPr>
    </w:p>
    <w:p w14:paraId="25C1D0B5" w14:textId="5D752F98" w:rsidR="00400894" w:rsidRPr="00E66EE1" w:rsidRDefault="00BC4983" w:rsidP="00266544">
      <w:pPr>
        <w:rPr>
          <w:rFonts w:cs="Arial"/>
          <w:bCs/>
          <w:szCs w:val="24"/>
        </w:rPr>
      </w:pPr>
      <w:r w:rsidRPr="007404CA">
        <w:rPr>
          <w:rFonts w:cs="Arial"/>
          <w:b/>
          <w:szCs w:val="24"/>
        </w:rPr>
        <w:t xml:space="preserve">ANOKA, </w:t>
      </w:r>
      <w:r w:rsidRPr="00161615">
        <w:rPr>
          <w:rFonts w:cs="Arial"/>
          <w:b/>
          <w:szCs w:val="24"/>
        </w:rPr>
        <w:t>Minnesota</w:t>
      </w:r>
      <w:r w:rsidR="00A02FBB" w:rsidRPr="00161615">
        <w:rPr>
          <w:rFonts w:cs="Arial"/>
          <w:b/>
          <w:szCs w:val="24"/>
        </w:rPr>
        <w:t xml:space="preserve"> –</w:t>
      </w:r>
      <w:r w:rsidR="00825EC1" w:rsidRPr="00161615">
        <w:rPr>
          <w:rFonts w:cs="Arial"/>
          <w:b/>
          <w:szCs w:val="24"/>
        </w:rPr>
        <w:t xml:space="preserve"> </w:t>
      </w:r>
      <w:r w:rsidR="00AE2C55" w:rsidRPr="00161615">
        <w:rPr>
          <w:rFonts w:cs="Arial"/>
          <w:b/>
          <w:szCs w:val="24"/>
        </w:rPr>
        <w:t>May</w:t>
      </w:r>
      <w:r w:rsidR="00161615" w:rsidRPr="00161615">
        <w:rPr>
          <w:rFonts w:cs="Arial"/>
          <w:b/>
          <w:szCs w:val="24"/>
        </w:rPr>
        <w:t xml:space="preserve"> 27</w:t>
      </w:r>
      <w:r w:rsidR="00532CB5" w:rsidRPr="00161615">
        <w:rPr>
          <w:rFonts w:cs="Arial"/>
          <w:b/>
          <w:szCs w:val="24"/>
        </w:rPr>
        <w:t>,</w:t>
      </w:r>
      <w:r w:rsidR="007E0080" w:rsidRPr="00161615">
        <w:rPr>
          <w:rFonts w:cs="Arial"/>
          <w:b/>
          <w:szCs w:val="24"/>
        </w:rPr>
        <w:t xml:space="preserve"> 202</w:t>
      </w:r>
      <w:r w:rsidR="00532CB5" w:rsidRPr="00161615">
        <w:rPr>
          <w:rFonts w:cs="Arial"/>
          <w:b/>
          <w:szCs w:val="24"/>
        </w:rPr>
        <w:t>2</w:t>
      </w:r>
      <w:r w:rsidR="009E4649" w:rsidRPr="00161615">
        <w:rPr>
          <w:rFonts w:cs="Arial"/>
          <w:b/>
          <w:szCs w:val="24"/>
        </w:rPr>
        <w:t xml:space="preserve"> </w:t>
      </w:r>
      <w:r w:rsidR="00896CE8" w:rsidRPr="00161615">
        <w:rPr>
          <w:rFonts w:cs="Arial"/>
          <w:b/>
          <w:szCs w:val="24"/>
        </w:rPr>
        <w:t>–</w:t>
      </w:r>
      <w:r w:rsidR="00E66EE1" w:rsidRPr="00161615">
        <w:rPr>
          <w:rFonts w:cs="Arial"/>
          <w:szCs w:val="24"/>
        </w:rPr>
        <w:t xml:space="preserve"> </w:t>
      </w:r>
      <w:r w:rsidR="00400894" w:rsidRPr="00161615">
        <w:rPr>
          <w:rFonts w:cs="Arial"/>
          <w:szCs w:val="24"/>
        </w:rPr>
        <w:t>The</w:t>
      </w:r>
      <w:r w:rsidR="00400894" w:rsidRPr="00C978BE">
        <w:rPr>
          <w:rFonts w:cs="Arial"/>
          <w:szCs w:val="24"/>
        </w:rPr>
        <w:t xml:space="preserve"> National Rifle Association’s (NRA)</w:t>
      </w:r>
      <w:r w:rsidR="00400894">
        <w:rPr>
          <w:rFonts w:cs="Arial"/>
          <w:szCs w:val="24"/>
        </w:rPr>
        <w:t xml:space="preserve"> </w:t>
      </w:r>
      <w:r w:rsidR="00532CB5">
        <w:rPr>
          <w:rFonts w:cs="Arial"/>
          <w:i/>
          <w:szCs w:val="24"/>
        </w:rPr>
        <w:t>Shooting Illustrated</w:t>
      </w:r>
      <w:r w:rsidR="00400894" w:rsidRPr="00C978BE">
        <w:rPr>
          <w:rFonts w:cs="Arial"/>
          <w:szCs w:val="24"/>
        </w:rPr>
        <w:t xml:space="preserve"> </w:t>
      </w:r>
      <w:r w:rsidR="00400894">
        <w:rPr>
          <w:rFonts w:cs="Arial"/>
          <w:szCs w:val="24"/>
        </w:rPr>
        <w:t xml:space="preserve">magazine </w:t>
      </w:r>
      <w:r w:rsidR="00532CB5">
        <w:rPr>
          <w:rFonts w:cs="Arial"/>
          <w:szCs w:val="24"/>
        </w:rPr>
        <w:t xml:space="preserve">selected Federal’s Force X2 shotshell </w:t>
      </w:r>
      <w:r w:rsidR="00E66EE1">
        <w:rPr>
          <w:rFonts w:cs="Arial"/>
          <w:szCs w:val="24"/>
        </w:rPr>
        <w:t xml:space="preserve">to receive </w:t>
      </w:r>
      <w:r w:rsidR="00797F18">
        <w:rPr>
          <w:rFonts w:cs="Arial"/>
          <w:szCs w:val="24"/>
        </w:rPr>
        <w:t>the</w:t>
      </w:r>
      <w:r w:rsidR="00E66EE1" w:rsidRPr="0023428A">
        <w:rPr>
          <w:rFonts w:cs="Arial"/>
          <w:szCs w:val="24"/>
        </w:rPr>
        <w:t xml:space="preserve"> </w:t>
      </w:r>
      <w:r w:rsidR="00400894" w:rsidRPr="002960AD">
        <w:rPr>
          <w:rFonts w:cs="Arial"/>
        </w:rPr>
        <w:t xml:space="preserve">Golden Bullseye Award for </w:t>
      </w:r>
      <w:r w:rsidR="00400894">
        <w:rPr>
          <w:rFonts w:cs="Arial"/>
        </w:rPr>
        <w:t>202</w:t>
      </w:r>
      <w:r w:rsidR="00532CB5">
        <w:rPr>
          <w:rFonts w:cs="Arial"/>
        </w:rPr>
        <w:t>2 Ammunition Product of the Year.</w:t>
      </w:r>
      <w:r w:rsidR="00400894">
        <w:rPr>
          <w:rFonts w:cs="Arial"/>
        </w:rPr>
        <w:t xml:space="preserve"> </w:t>
      </w:r>
      <w:r w:rsidR="00400894" w:rsidRPr="00532CB5">
        <w:rPr>
          <w:rFonts w:cs="Arial"/>
          <w:szCs w:val="24"/>
        </w:rPr>
        <w:t>Federal w</w:t>
      </w:r>
      <w:r w:rsidR="00AE2C55">
        <w:rPr>
          <w:rFonts w:cs="Arial"/>
          <w:szCs w:val="24"/>
        </w:rPr>
        <w:t>as</w:t>
      </w:r>
      <w:r w:rsidR="00400894" w:rsidRPr="00532CB5">
        <w:rPr>
          <w:rFonts w:cs="Arial"/>
          <w:szCs w:val="24"/>
        </w:rPr>
        <w:t xml:space="preserve"> </w:t>
      </w:r>
      <w:r w:rsidR="00E66EE1" w:rsidRPr="00532CB5">
        <w:rPr>
          <w:rFonts w:cs="Arial"/>
          <w:szCs w:val="24"/>
        </w:rPr>
        <w:t>recognized</w:t>
      </w:r>
      <w:r w:rsidR="00AD72BB" w:rsidRPr="00532CB5">
        <w:rPr>
          <w:rFonts w:cs="Arial"/>
          <w:szCs w:val="24"/>
        </w:rPr>
        <w:t xml:space="preserve"> with</w:t>
      </w:r>
      <w:r w:rsidR="00400894" w:rsidRPr="00532CB5">
        <w:rPr>
          <w:rFonts w:cs="Arial"/>
          <w:szCs w:val="24"/>
        </w:rPr>
        <w:t xml:space="preserve"> the award during </w:t>
      </w:r>
      <w:r w:rsidR="00AD72BB" w:rsidRPr="00532CB5">
        <w:rPr>
          <w:rFonts w:cs="Arial"/>
          <w:szCs w:val="24"/>
        </w:rPr>
        <w:t>a special</w:t>
      </w:r>
      <w:r w:rsidR="00400894" w:rsidRPr="00532CB5">
        <w:rPr>
          <w:rFonts w:cs="Arial"/>
          <w:szCs w:val="24"/>
        </w:rPr>
        <w:t xml:space="preserve"> reception</w:t>
      </w:r>
      <w:r w:rsidR="00445D55">
        <w:rPr>
          <w:rFonts w:cs="Arial"/>
          <w:szCs w:val="24"/>
        </w:rPr>
        <w:t xml:space="preserve"> on </w:t>
      </w:r>
      <w:r w:rsidR="00532CB5" w:rsidRPr="00532CB5">
        <w:rPr>
          <w:rFonts w:cs="Arial"/>
          <w:szCs w:val="24"/>
        </w:rPr>
        <w:t xml:space="preserve">Friday, May 27, </w:t>
      </w:r>
      <w:r w:rsidR="00445D55" w:rsidRPr="00532CB5">
        <w:rPr>
          <w:rFonts w:cs="Arial"/>
          <w:szCs w:val="24"/>
        </w:rPr>
        <w:t>2022,</w:t>
      </w:r>
      <w:r w:rsidR="00532CB5" w:rsidRPr="00532CB5">
        <w:rPr>
          <w:rFonts w:cs="Arial"/>
          <w:szCs w:val="24"/>
        </w:rPr>
        <w:t xml:space="preserve"> </w:t>
      </w:r>
      <w:r w:rsidR="00096885">
        <w:rPr>
          <w:rFonts w:cs="Arial"/>
          <w:szCs w:val="24"/>
        </w:rPr>
        <w:t>at</w:t>
      </w:r>
      <w:r w:rsidR="00AE2C55">
        <w:rPr>
          <w:rFonts w:cs="Arial"/>
          <w:szCs w:val="24"/>
        </w:rPr>
        <w:t xml:space="preserve"> </w:t>
      </w:r>
      <w:r w:rsidR="00532CB5" w:rsidRPr="00532CB5">
        <w:rPr>
          <w:rFonts w:cs="Arial"/>
          <w:szCs w:val="24"/>
        </w:rPr>
        <w:t>the 2022 NRA Annual Meetings &amp; Exhibits</w:t>
      </w:r>
      <w:r w:rsidR="00AE2C55">
        <w:rPr>
          <w:rFonts w:cs="Arial"/>
          <w:szCs w:val="24"/>
        </w:rPr>
        <w:t xml:space="preserve"> </w:t>
      </w:r>
      <w:bookmarkStart w:id="0" w:name="_Hlk103860484"/>
      <w:r w:rsidR="00AE2C55" w:rsidRPr="001B52ED">
        <w:rPr>
          <w:rFonts w:cs="Arial"/>
          <w:bCs/>
          <w:szCs w:val="24"/>
        </w:rPr>
        <w:t>at the George R. Brown Convention Center</w:t>
      </w:r>
      <w:r w:rsidR="00532CB5" w:rsidRPr="00532CB5">
        <w:rPr>
          <w:rFonts w:cs="Arial"/>
          <w:szCs w:val="24"/>
        </w:rPr>
        <w:t xml:space="preserve"> </w:t>
      </w:r>
      <w:bookmarkEnd w:id="0"/>
      <w:r w:rsidR="00532CB5" w:rsidRPr="00532CB5">
        <w:rPr>
          <w:rFonts w:cs="Arial"/>
          <w:szCs w:val="24"/>
        </w:rPr>
        <w:t>in Houston, Texas.</w:t>
      </w:r>
      <w:r w:rsidR="00651848">
        <w:rPr>
          <w:rFonts w:cs="Arial"/>
          <w:sz w:val="22"/>
          <w:szCs w:val="22"/>
        </w:rPr>
        <w:t xml:space="preserve"> </w:t>
      </w:r>
    </w:p>
    <w:p w14:paraId="7648D590" w14:textId="6335FAE9" w:rsidR="0023428A" w:rsidRDefault="0023428A" w:rsidP="00266544">
      <w:pPr>
        <w:rPr>
          <w:rFonts w:cs="Arial"/>
          <w:szCs w:val="24"/>
        </w:rPr>
      </w:pPr>
    </w:p>
    <w:p w14:paraId="1FBA32CB" w14:textId="3F80A52C" w:rsidR="00AE2C55" w:rsidRDefault="00396FBC" w:rsidP="00432AF8">
      <w:pPr>
        <w:rPr>
          <w:rFonts w:cstheme="minorHAnsi"/>
        </w:rPr>
      </w:pPr>
      <w:r w:rsidRPr="00396FBC">
        <w:rPr>
          <w:rFonts w:cstheme="minorHAnsi"/>
        </w:rPr>
        <w:t>“</w:t>
      </w:r>
      <w:r w:rsidR="00AE2C55">
        <w:rPr>
          <w:rFonts w:cstheme="minorHAnsi"/>
        </w:rPr>
        <w:t xml:space="preserve">The team at Federal Ammunition is very proud to have received yet another Golden Bullseye Award from the NRA Publications,” said Federal </w:t>
      </w:r>
      <w:r w:rsidR="0072111C">
        <w:rPr>
          <w:rFonts w:cstheme="minorHAnsi"/>
        </w:rPr>
        <w:t>Ammunition</w:t>
      </w:r>
      <w:r w:rsidR="00AE2C55">
        <w:rPr>
          <w:rFonts w:cstheme="minorHAnsi"/>
        </w:rPr>
        <w:t xml:space="preserve"> President, Jason Vanderbrink. </w:t>
      </w:r>
      <w:r w:rsidR="0072111C">
        <w:rPr>
          <w:rFonts w:cstheme="minorHAnsi"/>
        </w:rPr>
        <w:t>“The Force X2 shotshell signals a big change in buckshot ammo</w:t>
      </w:r>
      <w:r w:rsidR="00447B56">
        <w:rPr>
          <w:rFonts w:cstheme="minorHAnsi"/>
        </w:rPr>
        <w:t>. T</w:t>
      </w:r>
      <w:r w:rsidR="0072111C">
        <w:rPr>
          <w:rFonts w:cstheme="minorHAnsi"/>
        </w:rPr>
        <w:t xml:space="preserve">o receive this award from </w:t>
      </w:r>
      <w:r w:rsidR="0072111C" w:rsidRPr="0072111C">
        <w:rPr>
          <w:rFonts w:cstheme="minorHAnsi"/>
          <w:i/>
          <w:iCs/>
        </w:rPr>
        <w:t>Shooting Illustrated</w:t>
      </w:r>
      <w:r w:rsidR="0072111C">
        <w:rPr>
          <w:rFonts w:cstheme="minorHAnsi"/>
        </w:rPr>
        <w:t xml:space="preserve"> magazine affirms that this round </w:t>
      </w:r>
      <w:r w:rsidR="00362A7B">
        <w:rPr>
          <w:rFonts w:cstheme="minorHAnsi"/>
        </w:rPr>
        <w:t xml:space="preserve">will be a great performer in close-range personal defense situations.” </w:t>
      </w:r>
    </w:p>
    <w:p w14:paraId="202F0A5D" w14:textId="051AED6E" w:rsidR="00651848" w:rsidRDefault="00651848" w:rsidP="00432AF8">
      <w:pPr>
        <w:rPr>
          <w:rFonts w:cstheme="minorHAnsi"/>
        </w:rPr>
      </w:pPr>
    </w:p>
    <w:p w14:paraId="75133819" w14:textId="431C2FFA" w:rsidR="00163CA0" w:rsidRDefault="00163CA0" w:rsidP="00163CA0">
      <w:pPr>
        <w:rPr>
          <w:rFonts w:cstheme="minorHAnsi"/>
        </w:rPr>
      </w:pPr>
      <w:r w:rsidRPr="00163CA0">
        <w:rPr>
          <w:rFonts w:cstheme="minorHAnsi"/>
        </w:rPr>
        <w:t>Force X2</w:t>
      </w:r>
      <w:r>
        <w:rPr>
          <w:rFonts w:cstheme="minorHAnsi"/>
        </w:rPr>
        <w:t xml:space="preserve">’s </w:t>
      </w:r>
      <w:r w:rsidRPr="00163CA0">
        <w:rPr>
          <w:rFonts w:cstheme="minorHAnsi"/>
        </w:rPr>
        <w:t>nine copper-plated 00 FX2 buckshot pellets are specially engineered to split into</w:t>
      </w:r>
      <w:r>
        <w:rPr>
          <w:rFonts w:cstheme="minorHAnsi"/>
        </w:rPr>
        <w:t xml:space="preserve"> </w:t>
      </w:r>
      <w:r w:rsidRPr="00163CA0">
        <w:rPr>
          <w:rFonts w:cstheme="minorHAnsi"/>
        </w:rPr>
        <w:t>two equal-size pieces on impact. This creates up to 18 wound channels, improves</w:t>
      </w:r>
      <w:r>
        <w:rPr>
          <w:rFonts w:cstheme="minorHAnsi"/>
        </w:rPr>
        <w:t xml:space="preserve"> </w:t>
      </w:r>
      <w:r w:rsidRPr="00163CA0">
        <w:rPr>
          <w:rFonts w:cstheme="minorHAnsi"/>
        </w:rPr>
        <w:t>the transfer</w:t>
      </w:r>
      <w:r>
        <w:rPr>
          <w:rFonts w:cstheme="minorHAnsi"/>
        </w:rPr>
        <w:t xml:space="preserve"> </w:t>
      </w:r>
      <w:r w:rsidRPr="00163CA0">
        <w:rPr>
          <w:rFonts w:cstheme="minorHAnsi"/>
        </w:rPr>
        <w:t>of energy from the payload to the target, and minimizes the potential for</w:t>
      </w:r>
      <w:r>
        <w:rPr>
          <w:rFonts w:cstheme="minorHAnsi"/>
        </w:rPr>
        <w:t xml:space="preserve"> </w:t>
      </w:r>
      <w:r w:rsidRPr="00163CA0">
        <w:rPr>
          <w:rFonts w:cstheme="minorHAnsi"/>
        </w:rPr>
        <w:t>over-penetration,</w:t>
      </w:r>
      <w:r>
        <w:rPr>
          <w:rFonts w:cstheme="minorHAnsi"/>
        </w:rPr>
        <w:t xml:space="preserve"> </w:t>
      </w:r>
      <w:r w:rsidRPr="00163CA0">
        <w:rPr>
          <w:rFonts w:cstheme="minorHAnsi"/>
        </w:rPr>
        <w:t>reducing the risk to bystanders. Force X2 is also loaded for more</w:t>
      </w:r>
      <w:r>
        <w:rPr>
          <w:rFonts w:cstheme="minorHAnsi"/>
        </w:rPr>
        <w:t xml:space="preserve"> </w:t>
      </w:r>
      <w:r w:rsidRPr="00163CA0">
        <w:rPr>
          <w:rFonts w:cstheme="minorHAnsi"/>
        </w:rPr>
        <w:t>manageable recoil, allowing</w:t>
      </w:r>
      <w:r>
        <w:rPr>
          <w:rFonts w:cstheme="minorHAnsi"/>
        </w:rPr>
        <w:t xml:space="preserve"> </w:t>
      </w:r>
      <w:r w:rsidRPr="00163CA0">
        <w:rPr>
          <w:rFonts w:cstheme="minorHAnsi"/>
        </w:rPr>
        <w:t>the shooter to stay on target for faster follow-ups and better</w:t>
      </w:r>
      <w:r>
        <w:rPr>
          <w:rFonts w:cstheme="minorHAnsi"/>
        </w:rPr>
        <w:t xml:space="preserve"> </w:t>
      </w:r>
      <w:r w:rsidRPr="00163CA0">
        <w:rPr>
          <w:rFonts w:cstheme="minorHAnsi"/>
        </w:rPr>
        <w:t>accuracy in a self-defense</w:t>
      </w:r>
      <w:r>
        <w:rPr>
          <w:rFonts w:cstheme="minorHAnsi"/>
        </w:rPr>
        <w:t xml:space="preserve"> </w:t>
      </w:r>
      <w:r w:rsidRPr="00163CA0">
        <w:rPr>
          <w:rFonts w:cstheme="minorHAnsi"/>
        </w:rPr>
        <w:t>situation.</w:t>
      </w:r>
    </w:p>
    <w:p w14:paraId="67BFFDB8" w14:textId="4B75705B" w:rsidR="00362A7B" w:rsidRDefault="00362A7B" w:rsidP="00432AF8">
      <w:pPr>
        <w:rPr>
          <w:rFonts w:cstheme="minorHAnsi"/>
        </w:rPr>
      </w:pPr>
    </w:p>
    <w:p w14:paraId="73643E34" w14:textId="25A0C9B2" w:rsidR="00362A7B" w:rsidRDefault="00362A7B" w:rsidP="00432AF8">
      <w:pPr>
        <w:rPr>
          <w:rFonts w:cstheme="minorHAnsi"/>
        </w:rPr>
      </w:pPr>
      <w:r>
        <w:rPr>
          <w:rFonts w:cstheme="minorHAnsi"/>
        </w:rPr>
        <w:t xml:space="preserve">“I’m proud of the great team at Federal Ammunition that continue to push the envelope in developing new and great products,” said Vanderbrink. “As we have done for 100 years, Federal Ammunition will continue to produce products our customers can continue to rely on and trust.” </w:t>
      </w:r>
    </w:p>
    <w:p w14:paraId="05064459" w14:textId="425AF343" w:rsidR="00E66EE1" w:rsidRDefault="00E66EE1" w:rsidP="006C278F">
      <w:pPr>
        <w:rPr>
          <w:rFonts w:cs="Arial"/>
          <w:bCs/>
          <w:szCs w:val="24"/>
        </w:rPr>
      </w:pPr>
    </w:p>
    <w:p w14:paraId="624349F2" w14:textId="77777777" w:rsidR="00163CA0" w:rsidRDefault="00163CA0" w:rsidP="00163CA0">
      <w:pPr>
        <w:rPr>
          <w:rFonts w:cstheme="minorHAnsi"/>
        </w:rPr>
      </w:pPr>
      <w:r>
        <w:rPr>
          <w:rFonts w:cstheme="minorHAnsi"/>
        </w:rPr>
        <w:t>The Force X2 boasts a 9-pellet, 1-ounce, 00 buckshot payload leaving the muzzle at 1,245 feet-per-second (fps). The pellets are copper-plated, and the payload is buffered. These features protect the pellets from deformation during the firing process, leading to more consistent patterns.</w:t>
      </w:r>
    </w:p>
    <w:p w14:paraId="36331F44" w14:textId="77777777" w:rsidR="00163CA0" w:rsidRDefault="00163CA0" w:rsidP="006C278F">
      <w:pPr>
        <w:rPr>
          <w:rFonts w:cs="Arial"/>
          <w:bCs/>
          <w:szCs w:val="24"/>
        </w:rPr>
      </w:pPr>
    </w:p>
    <w:p w14:paraId="72F4C3D3" w14:textId="2116051F" w:rsidR="00E66EE1" w:rsidRDefault="00E66EE1" w:rsidP="00E66EE1">
      <w:pPr>
        <w:rPr>
          <w:rFonts w:cs="Arial"/>
        </w:rPr>
      </w:pPr>
      <w:r>
        <w:rPr>
          <w:rFonts w:cs="Arial"/>
          <w:bCs/>
          <w:szCs w:val="24"/>
        </w:rPr>
        <w:t>T</w:t>
      </w:r>
      <w:r w:rsidRPr="00E66EE1">
        <w:rPr>
          <w:rFonts w:cs="Arial"/>
          <w:bCs/>
          <w:szCs w:val="24"/>
        </w:rPr>
        <w:t xml:space="preserve">he NRA Publications Golden Bullseye Awards acknowledge the finest products available in the shooting sports. </w:t>
      </w:r>
      <w:r>
        <w:rPr>
          <w:rFonts w:cs="Arial"/>
          <w:bCs/>
          <w:szCs w:val="24"/>
        </w:rPr>
        <w:t>T</w:t>
      </w:r>
      <w:r w:rsidRPr="00604DBA">
        <w:rPr>
          <w:rFonts w:cs="Arial"/>
        </w:rPr>
        <w:t>o qualify for consideration for a Golden B</w:t>
      </w:r>
      <w:r>
        <w:rPr>
          <w:rFonts w:cs="Arial"/>
        </w:rPr>
        <w:t xml:space="preserve">ullseye Award, the product must meet a variety of demanding criteria on design, function, </w:t>
      </w:r>
      <w:r w:rsidR="00542E30">
        <w:rPr>
          <w:rFonts w:cs="Arial"/>
        </w:rPr>
        <w:t>value,</w:t>
      </w:r>
      <w:r>
        <w:rPr>
          <w:rFonts w:cs="Arial"/>
        </w:rPr>
        <w:t xml:space="preserve"> and overall contribution to the shooting industry.</w:t>
      </w:r>
    </w:p>
    <w:p w14:paraId="7EB825E4" w14:textId="77777777" w:rsidR="00400894" w:rsidRDefault="00400894" w:rsidP="00400894">
      <w:pPr>
        <w:rPr>
          <w:rFonts w:cs="Arial"/>
          <w:szCs w:val="24"/>
        </w:rPr>
      </w:pPr>
    </w:p>
    <w:p w14:paraId="3387BDE2" w14:textId="246681D7"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lastRenderedPageBreak/>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ABA1A4C" w14:textId="77777777" w:rsidR="00432AF8" w:rsidRDefault="00432AF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E3FF3CD" w14:textId="77777777" w:rsidR="00651848" w:rsidRDefault="0065184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6EB5C"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29D9" w14:textId="77777777" w:rsidR="005F196B" w:rsidRDefault="005F196B">
      <w:r>
        <w:separator/>
      </w:r>
    </w:p>
  </w:endnote>
  <w:endnote w:type="continuationSeparator" w:id="0">
    <w:p w14:paraId="5D0631AC" w14:textId="77777777" w:rsidR="005F196B" w:rsidRDefault="005F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2FD0" w14:textId="77777777" w:rsidR="005F196B" w:rsidRDefault="005F196B">
      <w:r>
        <w:separator/>
      </w:r>
    </w:p>
  </w:footnote>
  <w:footnote w:type="continuationSeparator" w:id="0">
    <w:p w14:paraId="507A5133" w14:textId="77777777" w:rsidR="005F196B" w:rsidRDefault="005F1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4E95"/>
    <w:multiLevelType w:val="hybridMultilevel"/>
    <w:tmpl w:val="DFC8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6"/>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6885"/>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3069"/>
    <w:rsid w:val="00124163"/>
    <w:rsid w:val="00126186"/>
    <w:rsid w:val="0013019B"/>
    <w:rsid w:val="00133E3A"/>
    <w:rsid w:val="00136A6D"/>
    <w:rsid w:val="00141070"/>
    <w:rsid w:val="001441F5"/>
    <w:rsid w:val="00155654"/>
    <w:rsid w:val="0015613C"/>
    <w:rsid w:val="00157444"/>
    <w:rsid w:val="0016021F"/>
    <w:rsid w:val="00161615"/>
    <w:rsid w:val="00161B99"/>
    <w:rsid w:val="00163CA0"/>
    <w:rsid w:val="00166B05"/>
    <w:rsid w:val="00167CDA"/>
    <w:rsid w:val="00170137"/>
    <w:rsid w:val="00170AA7"/>
    <w:rsid w:val="001755C3"/>
    <w:rsid w:val="00175EEB"/>
    <w:rsid w:val="00176E99"/>
    <w:rsid w:val="00180ECF"/>
    <w:rsid w:val="001864F4"/>
    <w:rsid w:val="0018703F"/>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099B"/>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2A7B"/>
    <w:rsid w:val="003679D9"/>
    <w:rsid w:val="00373147"/>
    <w:rsid w:val="0037585B"/>
    <w:rsid w:val="003776CF"/>
    <w:rsid w:val="00381FF6"/>
    <w:rsid w:val="00386C09"/>
    <w:rsid w:val="00387180"/>
    <w:rsid w:val="00390666"/>
    <w:rsid w:val="0039282E"/>
    <w:rsid w:val="00394454"/>
    <w:rsid w:val="003953F4"/>
    <w:rsid w:val="00396FBC"/>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2AF8"/>
    <w:rsid w:val="0043664A"/>
    <w:rsid w:val="00437DDC"/>
    <w:rsid w:val="00445D55"/>
    <w:rsid w:val="00446105"/>
    <w:rsid w:val="00447B56"/>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2CB5"/>
    <w:rsid w:val="00537EBA"/>
    <w:rsid w:val="00542E30"/>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96B"/>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1848"/>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111C"/>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97F18"/>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7347"/>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1266"/>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7A5"/>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C55"/>
    <w:rsid w:val="00AE2D3F"/>
    <w:rsid w:val="00AE3993"/>
    <w:rsid w:val="00AE7FA7"/>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A644C"/>
    <w:rsid w:val="00BB3AA7"/>
    <w:rsid w:val="00BC0ACE"/>
    <w:rsid w:val="00BC0F94"/>
    <w:rsid w:val="00BC1F43"/>
    <w:rsid w:val="00BC22F8"/>
    <w:rsid w:val="00BC2341"/>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669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0221"/>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6EE1"/>
    <w:rsid w:val="00E67419"/>
    <w:rsid w:val="00E67E34"/>
    <w:rsid w:val="00E70395"/>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931"/>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uiPriority w:val="99"/>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6278260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2022-05-20T21:22:00Z</dcterms:created>
  <dcterms:modified xsi:type="dcterms:W3CDTF">2022-05-27T19:50:00Z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