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268" w14:textId="00E60848" w:rsidR="000777EE" w:rsidRPr="006946D2" w:rsidRDefault="00491DD7" w:rsidP="0095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A1478">
        <w:rPr>
          <w:noProof/>
        </w:rPr>
        <w:drawing>
          <wp:inline distT="0" distB="0" distL="0" distR="0" wp14:anchorId="64111415" wp14:editId="3576304A">
            <wp:extent cx="2490452" cy="4000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3004" cy="403673"/>
                    </a:xfrm>
                    <a:prstGeom prst="rect">
                      <a:avLst/>
                    </a:prstGeom>
                    <a:noFill/>
                    <a:ln>
                      <a:noFill/>
                    </a:ln>
                  </pic:spPr>
                </pic:pic>
              </a:graphicData>
            </a:graphic>
          </wp:inline>
        </w:drawing>
      </w:r>
    </w:p>
    <w:p w14:paraId="54A3EDBC" w14:textId="45F77BA8" w:rsidR="001067AB" w:rsidRPr="006946D2" w:rsidRDefault="007A276A" w:rsidP="00A73A17">
      <w:pPr>
        <w:widowControl w:val="0"/>
        <w:tabs>
          <w:tab w:val="left" w:pos="4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right" w:pos="9360"/>
        </w:tabs>
        <w:autoSpaceDE w:val="0"/>
        <w:autoSpaceDN w:val="0"/>
        <w:adjustRightInd w:val="0"/>
        <w:rPr>
          <w:rFonts w:cs="Arial"/>
        </w:rPr>
      </w:pPr>
      <w:r w:rsidRPr="006946D2">
        <w:tab/>
      </w:r>
      <w:r w:rsidRPr="006946D2">
        <w:tab/>
      </w:r>
      <w:r w:rsidRPr="006946D2">
        <w:tab/>
      </w:r>
      <w:r w:rsidRPr="006946D2">
        <w:tab/>
      </w:r>
      <w:r w:rsidRPr="006946D2">
        <w:tab/>
      </w:r>
      <w:r w:rsidRPr="006946D2">
        <w:tab/>
      </w:r>
      <w:r w:rsidRPr="006946D2">
        <w:tab/>
      </w:r>
      <w:r w:rsidRPr="006946D2">
        <w:tab/>
      </w:r>
      <w:r w:rsidRPr="006946D2">
        <w:tab/>
      </w:r>
      <w:r w:rsidRPr="006946D2">
        <w:tab/>
      </w:r>
      <w:r w:rsidRPr="006946D2">
        <w:tab/>
      </w:r>
      <w:r w:rsidRPr="006946D2">
        <w:tab/>
      </w:r>
      <w:r w:rsidRPr="006946D2">
        <w:tab/>
      </w:r>
      <w:r w:rsidRPr="006946D2">
        <w:tab/>
      </w:r>
      <w:r w:rsidR="00AE00C9" w:rsidRPr="006946D2" w:rsidDel="00AE00C9">
        <w:rPr>
          <w:rFonts w:cs="Arial"/>
        </w:rPr>
        <w:t xml:space="preserve"> </w:t>
      </w:r>
    </w:p>
    <w:p w14:paraId="424FB1F9" w14:textId="77777777" w:rsidR="00A73A17" w:rsidRDefault="00A73A17" w:rsidP="00A73A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2FE41A57" w14:textId="3A027828" w:rsidR="00FE2916" w:rsidRPr="006946D2" w:rsidRDefault="001067AB" w:rsidP="00A73A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sidRPr="006946D2">
        <w:rPr>
          <w:rFonts w:cs="Arial"/>
        </w:rPr>
        <w:t xml:space="preserve">FOR IMMEDIATE RELEASE </w:t>
      </w:r>
      <w:r w:rsidRPr="006946D2">
        <w:rPr>
          <w:rFonts w:cs="Arial"/>
        </w:rPr>
        <w:tab/>
      </w:r>
      <w:r w:rsidRPr="006946D2">
        <w:rPr>
          <w:rFonts w:cs="Arial"/>
        </w:rPr>
        <w:tab/>
        <w:t xml:space="preserve"> </w:t>
      </w:r>
      <w:r w:rsidRPr="006946D2">
        <w:rPr>
          <w:rFonts w:cs="Arial"/>
        </w:rPr>
        <w:tab/>
      </w:r>
      <w:r w:rsidRPr="006946D2">
        <w:rPr>
          <w:rFonts w:cs="Arial"/>
        </w:rPr>
        <w:tab/>
      </w:r>
      <w:r w:rsidR="009D706D">
        <w:rPr>
          <w:rFonts w:cs="Arial"/>
        </w:rPr>
        <w:t xml:space="preserve"> </w:t>
      </w:r>
    </w:p>
    <w:p w14:paraId="5CD35BA9" w14:textId="77777777" w:rsidR="009512DC" w:rsidRPr="006946D2" w:rsidRDefault="009512DC" w:rsidP="0095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Arial"/>
        </w:rPr>
      </w:pPr>
    </w:p>
    <w:p w14:paraId="245401E1" w14:textId="77777777" w:rsidR="007106A9" w:rsidRDefault="007106A9" w:rsidP="007106A9">
      <w:pPr>
        <w:rPr>
          <w:bCs/>
        </w:rPr>
      </w:pPr>
    </w:p>
    <w:p w14:paraId="7EFFEB41" w14:textId="384C6E90" w:rsidR="00071E54" w:rsidRPr="00777DB6" w:rsidRDefault="00071E54" w:rsidP="00071E54">
      <w:pPr>
        <w:jc w:val="center"/>
        <w:rPr>
          <w:rFonts w:cs="Arial"/>
          <w:b/>
          <w:bCs/>
          <w:sz w:val="28"/>
          <w:szCs w:val="28"/>
        </w:rPr>
      </w:pPr>
      <w:r w:rsidRPr="00777DB6">
        <w:rPr>
          <w:rFonts w:cs="Arial"/>
          <w:b/>
          <w:bCs/>
          <w:sz w:val="28"/>
          <w:szCs w:val="28"/>
        </w:rPr>
        <w:t xml:space="preserve">Federal Ammunition </w:t>
      </w:r>
      <w:r w:rsidR="00D00F62">
        <w:rPr>
          <w:rFonts w:cs="Arial"/>
          <w:b/>
          <w:bCs/>
          <w:sz w:val="28"/>
          <w:szCs w:val="28"/>
        </w:rPr>
        <w:t>Helps Send Shooters to the NRA World Shooting Championship</w:t>
      </w:r>
    </w:p>
    <w:p w14:paraId="3AF126DB" w14:textId="77777777" w:rsidR="00071E54" w:rsidRDefault="00071E54" w:rsidP="00071E54">
      <w:pPr>
        <w:rPr>
          <w:rFonts w:cs="Arial"/>
          <w:b/>
          <w:szCs w:val="24"/>
        </w:rPr>
      </w:pPr>
    </w:p>
    <w:p w14:paraId="2EA724E1" w14:textId="51E7770C" w:rsidR="00F94E9C" w:rsidRPr="00EC0481" w:rsidRDefault="00071E54" w:rsidP="00F94E9C">
      <w:pPr>
        <w:rPr>
          <w:szCs w:val="24"/>
        </w:rPr>
      </w:pPr>
      <w:r w:rsidRPr="00EC0481">
        <w:rPr>
          <w:rFonts w:cs="Arial"/>
          <w:b/>
          <w:szCs w:val="24"/>
        </w:rPr>
        <w:t xml:space="preserve">ANOKA, Minnesota – </w:t>
      </w:r>
      <w:bookmarkStart w:id="0" w:name="_Hlk77922649"/>
      <w:r w:rsidR="00D00F62" w:rsidRPr="00EC0481">
        <w:rPr>
          <w:rFonts w:cs="Arial"/>
          <w:b/>
          <w:szCs w:val="24"/>
        </w:rPr>
        <w:t>September</w:t>
      </w:r>
      <w:r w:rsidRPr="00EC0481">
        <w:rPr>
          <w:rFonts w:cs="Arial"/>
          <w:b/>
          <w:szCs w:val="24"/>
        </w:rPr>
        <w:t xml:space="preserve"> </w:t>
      </w:r>
      <w:r w:rsidR="009E1CB4">
        <w:rPr>
          <w:rFonts w:cs="Arial"/>
          <w:b/>
          <w:szCs w:val="24"/>
        </w:rPr>
        <w:t>24</w:t>
      </w:r>
      <w:r w:rsidRPr="00EC0481">
        <w:rPr>
          <w:rFonts w:cs="Arial"/>
          <w:b/>
          <w:szCs w:val="24"/>
        </w:rPr>
        <w:t>, 202</w:t>
      </w:r>
      <w:r w:rsidR="00D00F62" w:rsidRPr="00EC0481">
        <w:rPr>
          <w:rFonts w:cs="Arial"/>
          <w:b/>
          <w:szCs w:val="24"/>
        </w:rPr>
        <w:t>5</w:t>
      </w:r>
      <w:r w:rsidRPr="00EC0481">
        <w:rPr>
          <w:rFonts w:cs="Arial"/>
          <w:b/>
          <w:szCs w:val="24"/>
        </w:rPr>
        <w:t xml:space="preserve"> –</w:t>
      </w:r>
      <w:r w:rsidRPr="00EC0481">
        <w:rPr>
          <w:rFonts w:cs="Arial"/>
          <w:szCs w:val="24"/>
        </w:rPr>
        <w:t xml:space="preserve"> Federal Ammunition is proud to continue </w:t>
      </w:r>
      <w:r w:rsidR="00690320" w:rsidRPr="00EC0481">
        <w:rPr>
          <w:rFonts w:cs="Arial"/>
          <w:szCs w:val="24"/>
        </w:rPr>
        <w:t>supporting</w:t>
      </w:r>
      <w:r w:rsidRPr="00EC0481">
        <w:rPr>
          <w:rFonts w:cs="Arial"/>
          <w:szCs w:val="24"/>
        </w:rPr>
        <w:t xml:space="preserve"> the Scholastic Clay Target Program (SCTP)</w:t>
      </w:r>
      <w:r w:rsidR="00D00F62" w:rsidRPr="00EC0481">
        <w:rPr>
          <w:rFonts w:cs="Arial"/>
          <w:szCs w:val="24"/>
        </w:rPr>
        <w:t xml:space="preserve"> and the Scholastic Action Shooting Program (SASP).</w:t>
      </w:r>
      <w:r w:rsidRPr="00EC0481">
        <w:rPr>
          <w:rFonts w:cs="Arial"/>
          <w:szCs w:val="24"/>
        </w:rPr>
        <w:t xml:space="preserve"> Part of this support includes </w:t>
      </w:r>
      <w:r w:rsidR="00F94E9C" w:rsidRPr="00EC0481">
        <w:rPr>
          <w:rFonts w:cs="Arial"/>
          <w:szCs w:val="24"/>
        </w:rPr>
        <w:t xml:space="preserve">partnering with the </w:t>
      </w:r>
      <w:r w:rsidR="00F94E9C" w:rsidRPr="00EC0481">
        <w:rPr>
          <w:szCs w:val="24"/>
        </w:rPr>
        <w:t xml:space="preserve">Scholastic Shooting Sports Foundation </w:t>
      </w:r>
      <w:r w:rsidR="00F94E9C" w:rsidRPr="00EC0481">
        <w:rPr>
          <w:rFonts w:cs="Arial"/>
          <w:szCs w:val="24"/>
        </w:rPr>
        <w:t>(</w:t>
      </w:r>
      <w:r w:rsidR="00F94E9C" w:rsidRPr="00EC0481">
        <w:rPr>
          <w:szCs w:val="24"/>
        </w:rPr>
        <w:t>SSSF) to cover all NRA World Shooting Championship entry fees for the top six scorers from this year’s Top Gun Challenge. These young marksmen and markswomen will compete on one of the sport’s biggest stages</w:t>
      </w:r>
      <w:r w:rsidR="009E76F7" w:rsidRPr="00EC0481">
        <w:rPr>
          <w:szCs w:val="24"/>
        </w:rPr>
        <w:t>.</w:t>
      </w:r>
    </w:p>
    <w:p w14:paraId="57E1F80C" w14:textId="77777777" w:rsidR="00071E54" w:rsidRPr="00EC0481" w:rsidRDefault="00071E54" w:rsidP="00071E54">
      <w:pPr>
        <w:rPr>
          <w:rFonts w:cs="Arial"/>
          <w:szCs w:val="24"/>
        </w:rPr>
      </w:pPr>
    </w:p>
    <w:p w14:paraId="5A29EF95" w14:textId="2710E970" w:rsidR="009E76F7" w:rsidRPr="00EC0481" w:rsidRDefault="009E76F7" w:rsidP="009E76F7">
      <w:pPr>
        <w:rPr>
          <w:szCs w:val="24"/>
        </w:rPr>
      </w:pPr>
      <w:r w:rsidRPr="00EC0481">
        <w:rPr>
          <w:szCs w:val="24"/>
        </w:rPr>
        <w:t>This summer at the Scholastic Shooting Sports Foundation National Championship, SSSF hosted its annual Top Gun Challenge, where multi-discipline youth shooters squared off for prizes, prestige</w:t>
      </w:r>
      <w:r w:rsidR="000342C5">
        <w:rPr>
          <w:szCs w:val="24"/>
        </w:rPr>
        <w:t>,</w:t>
      </w:r>
      <w:r w:rsidRPr="00EC0481">
        <w:rPr>
          <w:szCs w:val="24"/>
        </w:rPr>
        <w:t xml:space="preserve"> and a potential shot at something bigger. Now, six of those standout competitors are packing their bags for the 2025 NRA World Shooting Championship at Camp Atterbury, Indiana, running September 30 to October 4, with all their expenses paid.</w:t>
      </w:r>
    </w:p>
    <w:p w14:paraId="410F9B61" w14:textId="77777777" w:rsidR="009E76F7" w:rsidRPr="00EC0481" w:rsidRDefault="009E76F7" w:rsidP="00071E54">
      <w:pPr>
        <w:rPr>
          <w:rFonts w:cs="Arial"/>
          <w:szCs w:val="24"/>
        </w:rPr>
      </w:pPr>
    </w:p>
    <w:p w14:paraId="18F3E1F9" w14:textId="7B0D61A4" w:rsidR="009E76F7" w:rsidRPr="00EC0481" w:rsidRDefault="00071E54" w:rsidP="009E76F7">
      <w:pPr>
        <w:rPr>
          <w:szCs w:val="24"/>
        </w:rPr>
      </w:pPr>
      <w:r w:rsidRPr="00EC0481">
        <w:rPr>
          <w:rFonts w:cs="Arial"/>
          <w:szCs w:val="24"/>
        </w:rPr>
        <w:t>“</w:t>
      </w:r>
      <w:r w:rsidR="00F1766B" w:rsidRPr="00EC0481">
        <w:rPr>
          <w:rFonts w:cs="Arial"/>
          <w:szCs w:val="24"/>
        </w:rPr>
        <w:t>The</w:t>
      </w:r>
      <w:r w:rsidR="00730FCD" w:rsidRPr="00EC0481">
        <w:rPr>
          <w:rFonts w:cs="Arial"/>
          <w:szCs w:val="24"/>
        </w:rPr>
        <w:t xml:space="preserve"> SCTP </w:t>
      </w:r>
      <w:r w:rsidR="009E76F7" w:rsidRPr="00EC0481">
        <w:rPr>
          <w:rFonts w:cs="Arial"/>
          <w:szCs w:val="24"/>
        </w:rPr>
        <w:t>and SASP are</w:t>
      </w:r>
      <w:r w:rsidR="00730FCD" w:rsidRPr="00EC0481">
        <w:rPr>
          <w:rFonts w:cs="Arial"/>
          <w:szCs w:val="24"/>
        </w:rPr>
        <w:t xml:space="preserve"> great feeder program</w:t>
      </w:r>
      <w:r w:rsidR="009E76F7" w:rsidRPr="00EC0481">
        <w:rPr>
          <w:rFonts w:cs="Arial"/>
          <w:szCs w:val="24"/>
        </w:rPr>
        <w:t>s</w:t>
      </w:r>
      <w:r w:rsidR="00730FCD" w:rsidRPr="00EC0481">
        <w:rPr>
          <w:rFonts w:cs="Arial"/>
          <w:szCs w:val="24"/>
        </w:rPr>
        <w:t xml:space="preserve"> for the future of USA Shooting</w:t>
      </w:r>
      <w:r w:rsidRPr="00EC0481">
        <w:rPr>
          <w:rFonts w:cs="Arial"/>
          <w:szCs w:val="24"/>
        </w:rPr>
        <w:t xml:space="preserve">,” said Jon Zinnel, Federal’s </w:t>
      </w:r>
      <w:r w:rsidR="00730FCD" w:rsidRPr="00EC0481">
        <w:rPr>
          <w:rFonts w:cs="Arial"/>
          <w:szCs w:val="24"/>
        </w:rPr>
        <w:t>Director of Community Relations</w:t>
      </w:r>
      <w:r w:rsidRPr="00EC0481">
        <w:rPr>
          <w:rFonts w:cs="Arial"/>
          <w:szCs w:val="24"/>
        </w:rPr>
        <w:t>. “</w:t>
      </w:r>
      <w:r w:rsidR="009E76F7" w:rsidRPr="00EC0481">
        <w:rPr>
          <w:szCs w:val="24"/>
        </w:rPr>
        <w:t xml:space="preserve">We are proud to </w:t>
      </w:r>
      <w:r w:rsidR="00C211FE">
        <w:rPr>
          <w:szCs w:val="24"/>
        </w:rPr>
        <w:t xml:space="preserve">help </w:t>
      </w:r>
      <w:r w:rsidR="009E76F7" w:rsidRPr="00EC0481">
        <w:rPr>
          <w:szCs w:val="24"/>
        </w:rPr>
        <w:t xml:space="preserve">pay the way for </w:t>
      </w:r>
      <w:r w:rsidR="00871CD1">
        <w:rPr>
          <w:szCs w:val="24"/>
        </w:rPr>
        <w:t>several of the</w:t>
      </w:r>
      <w:r w:rsidR="009E76F7" w:rsidRPr="00EC0481">
        <w:rPr>
          <w:szCs w:val="24"/>
        </w:rPr>
        <w:t xml:space="preserve"> Top Gun Challenge competitors to participate in the NRA World Shooting Championship. These outstanding athletes won High Over All (Top Gun) honors at the National SCTP and SASP event</w:t>
      </w:r>
      <w:r w:rsidR="008C128A">
        <w:rPr>
          <w:szCs w:val="24"/>
        </w:rPr>
        <w:t xml:space="preserve">s (the </w:t>
      </w:r>
      <w:r w:rsidR="008C128A" w:rsidRPr="00EC0481">
        <w:rPr>
          <w:szCs w:val="24"/>
        </w:rPr>
        <w:t>SSSF National Championship</w:t>
      </w:r>
      <w:r w:rsidR="008C128A">
        <w:rPr>
          <w:szCs w:val="24"/>
        </w:rPr>
        <w:t>s)</w:t>
      </w:r>
      <w:r w:rsidR="009E76F7" w:rsidRPr="00EC0481">
        <w:rPr>
          <w:szCs w:val="24"/>
        </w:rPr>
        <w:t xml:space="preserve"> last month and deserve the opportunity </w:t>
      </w:r>
      <w:r w:rsidR="00C211FE" w:rsidRPr="00EC0481">
        <w:rPr>
          <w:szCs w:val="24"/>
        </w:rPr>
        <w:t>and recognition</w:t>
      </w:r>
      <w:r w:rsidR="009E76F7" w:rsidRPr="00EC0481">
        <w:rPr>
          <w:szCs w:val="24"/>
        </w:rPr>
        <w:t>.</w:t>
      </w:r>
    </w:p>
    <w:p w14:paraId="12F5DB33" w14:textId="5F30BBC3" w:rsidR="00071E54" w:rsidRPr="00EC0481" w:rsidRDefault="00071E54" w:rsidP="00071E54">
      <w:pPr>
        <w:rPr>
          <w:rFonts w:cs="Arial"/>
          <w:szCs w:val="24"/>
        </w:rPr>
      </w:pPr>
    </w:p>
    <w:p w14:paraId="664E156E" w14:textId="6502F039" w:rsidR="00EC0481" w:rsidRPr="00EC0481" w:rsidRDefault="00EC0481" w:rsidP="00EC0481">
      <w:pPr>
        <w:rPr>
          <w:szCs w:val="24"/>
        </w:rPr>
      </w:pPr>
      <w:r w:rsidRPr="00EC0481">
        <w:rPr>
          <w:szCs w:val="24"/>
        </w:rPr>
        <w:t xml:space="preserve">The </w:t>
      </w:r>
      <w:r w:rsidR="009E76F7" w:rsidRPr="00EC0481">
        <w:rPr>
          <w:szCs w:val="24"/>
        </w:rPr>
        <w:t xml:space="preserve">SSSF is </w:t>
      </w:r>
      <w:r>
        <w:rPr>
          <w:szCs w:val="24"/>
        </w:rPr>
        <w:t xml:space="preserve">a </w:t>
      </w:r>
      <w:r w:rsidR="009E76F7" w:rsidRPr="00EC0481">
        <w:rPr>
          <w:szCs w:val="24"/>
        </w:rPr>
        <w:t xml:space="preserve">public charity responsible for all aspects of </w:t>
      </w:r>
      <w:proofErr w:type="gramStart"/>
      <w:r w:rsidR="009E76F7" w:rsidRPr="00EC0481">
        <w:rPr>
          <w:szCs w:val="24"/>
        </w:rPr>
        <w:t>the SCTP</w:t>
      </w:r>
      <w:proofErr w:type="gramEnd"/>
      <w:r w:rsidRPr="00EC0481">
        <w:rPr>
          <w:szCs w:val="24"/>
        </w:rPr>
        <w:t xml:space="preserve"> and </w:t>
      </w:r>
      <w:r w:rsidR="009E76F7" w:rsidRPr="00EC0481">
        <w:rPr>
          <w:szCs w:val="24"/>
        </w:rPr>
        <w:t xml:space="preserve">SASP </w:t>
      </w:r>
      <w:r w:rsidR="000342C5">
        <w:rPr>
          <w:szCs w:val="24"/>
        </w:rPr>
        <w:t>nationwide</w:t>
      </w:r>
      <w:r w:rsidR="009E76F7" w:rsidRPr="00EC0481">
        <w:rPr>
          <w:szCs w:val="24"/>
        </w:rPr>
        <w:t xml:space="preserve">. </w:t>
      </w:r>
      <w:r w:rsidRPr="00EC0481">
        <w:rPr>
          <w:szCs w:val="24"/>
        </w:rPr>
        <w:t xml:space="preserve">At the SSSF National Championships, athletes showcased </w:t>
      </w:r>
      <w:r w:rsidR="000342C5">
        <w:rPr>
          <w:szCs w:val="24"/>
        </w:rPr>
        <w:t>their skills in a variety of disciplines, including Trap and Skeet,</w:t>
      </w:r>
      <w:r w:rsidRPr="00EC0481">
        <w:rPr>
          <w:szCs w:val="24"/>
        </w:rPr>
        <w:t xml:space="preserve"> Iron Sight Pistol, 1911, Rifle, and more. The winners’ combined performances across multiple shooting disciplines earned them a place among the best of the best. The NRA World Shooting Championship format will test that versatility even further. Learn more at: </w:t>
      </w:r>
      <w:hyperlink r:id="rId9" w:history="1">
        <w:r w:rsidRPr="00EC0481">
          <w:rPr>
            <w:rStyle w:val="Hyperlink"/>
            <w:szCs w:val="24"/>
          </w:rPr>
          <w:t>https://sssfonline.org</w:t>
        </w:r>
      </w:hyperlink>
      <w:r>
        <w:rPr>
          <w:szCs w:val="24"/>
        </w:rPr>
        <w:t xml:space="preserve"> and </w:t>
      </w:r>
      <w:hyperlink r:id="rId10" w:history="1">
        <w:r w:rsidRPr="0088740A">
          <w:rPr>
            <w:rStyle w:val="Hyperlink"/>
            <w:szCs w:val="24"/>
          </w:rPr>
          <w:t>https://wsc.nra.org</w:t>
        </w:r>
      </w:hyperlink>
      <w:r>
        <w:rPr>
          <w:szCs w:val="24"/>
        </w:rPr>
        <w:t xml:space="preserve">. </w:t>
      </w:r>
    </w:p>
    <w:p w14:paraId="7CE6EA26" w14:textId="77777777" w:rsidR="00071E54" w:rsidRPr="00EC0481" w:rsidRDefault="00071E54" w:rsidP="00071E54">
      <w:pPr>
        <w:rPr>
          <w:rFonts w:cs="Arial"/>
          <w:szCs w:val="24"/>
        </w:rPr>
      </w:pPr>
    </w:p>
    <w:bookmarkEnd w:id="0"/>
    <w:p w14:paraId="4ECC8515" w14:textId="37BC0D5F" w:rsidR="00F94E9C" w:rsidRPr="00EC0481" w:rsidRDefault="00F94E9C" w:rsidP="00F94E9C">
      <w:pPr>
        <w:rPr>
          <w:szCs w:val="24"/>
        </w:rPr>
      </w:pPr>
      <w:r w:rsidRPr="00EC0481">
        <w:rPr>
          <w:szCs w:val="24"/>
        </w:rPr>
        <w:t xml:space="preserve">“We cannot thank Federal Premium Ammunition enough for their support to give our athletes this great opportunity,” said Rick Leach, SSSF </w:t>
      </w:r>
      <w:r w:rsidR="00B1351A">
        <w:rPr>
          <w:szCs w:val="24"/>
        </w:rPr>
        <w:t>P</w:t>
      </w:r>
      <w:r w:rsidRPr="00EC0481">
        <w:rPr>
          <w:szCs w:val="24"/>
        </w:rPr>
        <w:t xml:space="preserve">resident and </w:t>
      </w:r>
      <w:r w:rsidR="00B1351A">
        <w:rPr>
          <w:szCs w:val="24"/>
        </w:rPr>
        <w:t>E</w:t>
      </w:r>
      <w:r w:rsidRPr="00EC0481">
        <w:rPr>
          <w:szCs w:val="24"/>
        </w:rPr>
        <w:t xml:space="preserve">xecutive </w:t>
      </w:r>
      <w:r w:rsidR="00B1351A">
        <w:rPr>
          <w:szCs w:val="24"/>
        </w:rPr>
        <w:t>Director</w:t>
      </w:r>
      <w:r w:rsidRPr="00EC0481">
        <w:rPr>
          <w:szCs w:val="24"/>
        </w:rPr>
        <w:t>. “We look forward to seeing what these young athletes can do at the NRA World Shooting Championship. They have already proven themselves at our own National Championship with some very impressive scores in many different shooting sports.”</w:t>
      </w:r>
    </w:p>
    <w:p w14:paraId="1DA0AD82" w14:textId="77777777" w:rsidR="00CD1A66" w:rsidRPr="00EC0481" w:rsidRDefault="00CD1A66" w:rsidP="00CD1A66">
      <w:pPr>
        <w:rPr>
          <w:szCs w:val="24"/>
        </w:rPr>
      </w:pPr>
    </w:p>
    <w:p w14:paraId="31004980" w14:textId="77777777" w:rsidR="00D00F62" w:rsidRPr="00EC0481" w:rsidRDefault="00D00F62" w:rsidP="00D00F62">
      <w:pPr>
        <w:rPr>
          <w:rFonts w:cs="Arial"/>
          <w:bCs/>
          <w:szCs w:val="24"/>
        </w:rPr>
      </w:pPr>
      <w:r w:rsidRPr="00EC0481">
        <w:rPr>
          <w:rFonts w:cs="Arial"/>
          <w:bCs/>
          <w:szCs w:val="24"/>
        </w:rPr>
        <w:lastRenderedPageBreak/>
        <w:t xml:space="preserve">Federal Ammunition products are available at dealers nationwide and online. For more information on all Federal products and to sign up to receive notifications about new product availability, rebate promotions, and other brand news via email, visit </w:t>
      </w:r>
      <w:hyperlink r:id="rId11" w:history="1">
        <w:r w:rsidRPr="00EC0481">
          <w:rPr>
            <w:rStyle w:val="Hyperlink"/>
            <w:rFonts w:cs="Arial"/>
            <w:bCs/>
            <w:szCs w:val="24"/>
          </w:rPr>
          <w:t>www.federalpremium.com</w:t>
        </w:r>
      </w:hyperlink>
      <w:r w:rsidRPr="00EC0481">
        <w:rPr>
          <w:rFonts w:cs="Arial"/>
          <w:bCs/>
          <w:szCs w:val="24"/>
        </w:rPr>
        <w:t>.</w:t>
      </w:r>
      <w:r w:rsidRPr="00EC0481">
        <w:rPr>
          <w:rFonts w:cs="Arial"/>
          <w:bCs/>
          <w:szCs w:val="24"/>
        </w:rPr>
        <w:br/>
      </w:r>
    </w:p>
    <w:p w14:paraId="5B768010" w14:textId="77777777" w:rsidR="00EC0481" w:rsidRDefault="00EC0481" w:rsidP="00D00F62">
      <w:pPr>
        <w:rPr>
          <w:rFonts w:cs="Arial"/>
          <w:b/>
          <w:bCs/>
          <w:szCs w:val="24"/>
        </w:rPr>
      </w:pPr>
    </w:p>
    <w:p w14:paraId="73108A1D" w14:textId="3AFB72F9" w:rsidR="00D00F62" w:rsidRPr="00D31D23" w:rsidRDefault="00D00F62" w:rsidP="00D00F62">
      <w:pPr>
        <w:rPr>
          <w:rFonts w:cs="Arial"/>
          <w:bCs/>
          <w:szCs w:val="24"/>
        </w:rPr>
      </w:pPr>
      <w:r w:rsidRPr="00D31D23">
        <w:rPr>
          <w:rFonts w:cs="Arial"/>
          <w:b/>
          <w:bCs/>
          <w:szCs w:val="24"/>
        </w:rPr>
        <w:t>Press Release Contact:</w:t>
      </w:r>
      <w:r w:rsidRPr="00D31D23">
        <w:rPr>
          <w:rFonts w:cs="Arial"/>
          <w:bCs/>
          <w:szCs w:val="24"/>
        </w:rPr>
        <w:t xml:space="preserve"> JJ Reich</w:t>
      </w:r>
      <w:r w:rsidRPr="00D31D23">
        <w:rPr>
          <w:rFonts w:cs="Arial"/>
          <w:bCs/>
          <w:szCs w:val="24"/>
        </w:rPr>
        <w:br/>
        <w:t>Senior Manager – Press Relations</w:t>
      </w:r>
      <w:r w:rsidRPr="00D31D23">
        <w:rPr>
          <w:rFonts w:cs="Arial"/>
          <w:bCs/>
          <w:szCs w:val="24"/>
        </w:rPr>
        <w:br/>
        <w:t xml:space="preserve">E-mail: </w:t>
      </w:r>
      <w:hyperlink r:id="rId12" w:history="1">
        <w:r w:rsidRPr="00D31D23">
          <w:rPr>
            <w:rStyle w:val="Hyperlink"/>
            <w:rFonts w:cs="Arial"/>
            <w:bCs/>
            <w:szCs w:val="24"/>
          </w:rPr>
          <w:t>media@tkghunt.com</w:t>
        </w:r>
      </w:hyperlink>
    </w:p>
    <w:p w14:paraId="5C8F79D6" w14:textId="77777777" w:rsidR="00D00F62" w:rsidRPr="00D31D23" w:rsidRDefault="00D00F62" w:rsidP="00D00F62">
      <w:pPr>
        <w:rPr>
          <w:rFonts w:cs="Arial"/>
          <w:bCs/>
          <w:szCs w:val="24"/>
        </w:rPr>
      </w:pPr>
    </w:p>
    <w:p w14:paraId="0741F7F6" w14:textId="77777777" w:rsidR="00D00F62" w:rsidRPr="00D31D23" w:rsidRDefault="00D00F62" w:rsidP="00D00F62">
      <w:pPr>
        <w:rPr>
          <w:rFonts w:cs="Arial"/>
          <w:bCs/>
          <w:szCs w:val="24"/>
        </w:rPr>
      </w:pPr>
    </w:p>
    <w:p w14:paraId="08D25D74" w14:textId="77777777" w:rsidR="00D00F62" w:rsidRPr="00D31D23" w:rsidRDefault="00D00F62" w:rsidP="00D00F62">
      <w:pPr>
        <w:rPr>
          <w:rFonts w:cs="Arial"/>
          <w:b/>
          <w:bCs/>
          <w:szCs w:val="24"/>
        </w:rPr>
      </w:pPr>
      <w:r w:rsidRPr="00D31D23">
        <w:rPr>
          <w:rFonts w:cs="Arial"/>
          <w:b/>
          <w:bCs/>
          <w:szCs w:val="24"/>
        </w:rPr>
        <w:t>About Federal Ammunition</w:t>
      </w:r>
    </w:p>
    <w:p w14:paraId="0957F0C1" w14:textId="291843DF" w:rsidR="00EC0481" w:rsidRPr="00F94E9C" w:rsidRDefault="00D00F62" w:rsidP="00EC0481">
      <w:pPr>
        <w:rPr>
          <w:sz w:val="22"/>
          <w:szCs w:val="22"/>
        </w:rPr>
      </w:pPr>
      <w:r w:rsidRPr="00D31D23">
        <w:rPr>
          <w:rFonts w:cs="Arial"/>
          <w:bCs/>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p w14:paraId="7E72BA8D" w14:textId="22F09842" w:rsidR="00F94E9C" w:rsidRDefault="00F94E9C" w:rsidP="00F94E9C">
      <w:pPr>
        <w:rPr>
          <w:sz w:val="22"/>
          <w:szCs w:val="22"/>
        </w:rPr>
      </w:pPr>
    </w:p>
    <w:sectPr w:rsidR="00F94E9C" w:rsidSect="0024700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7C4F" w14:textId="77777777" w:rsidR="000012BF" w:rsidRDefault="000012BF">
      <w:r>
        <w:separator/>
      </w:r>
    </w:p>
  </w:endnote>
  <w:endnote w:type="continuationSeparator" w:id="0">
    <w:p w14:paraId="2175FA7A" w14:textId="77777777" w:rsidR="000012BF" w:rsidRDefault="0000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2BF1754E" w14:textId="4E497AD8" w:rsidR="00170AA7" w:rsidRDefault="00170AA7">
            <w:pPr>
              <w:pStyle w:val="Footer"/>
              <w:jc w:val="right"/>
            </w:pPr>
            <w:r>
              <w:t xml:space="preserve">Page </w:t>
            </w:r>
            <w:r>
              <w:rPr>
                <w:b/>
                <w:bCs/>
              </w:rPr>
              <w:fldChar w:fldCharType="begin"/>
            </w:r>
            <w:r>
              <w:rPr>
                <w:b/>
                <w:bCs/>
              </w:rPr>
              <w:instrText xml:space="preserve"> PAGE </w:instrText>
            </w:r>
            <w:r>
              <w:rPr>
                <w:b/>
                <w:bCs/>
              </w:rPr>
              <w:fldChar w:fldCharType="separate"/>
            </w:r>
            <w:r w:rsidR="00C7485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74854">
              <w:rPr>
                <w:b/>
                <w:bCs/>
                <w:noProof/>
              </w:rPr>
              <w:t>2</w:t>
            </w:r>
            <w:r>
              <w:rPr>
                <w:b/>
                <w:bCs/>
              </w:rPr>
              <w:fldChar w:fldCharType="end"/>
            </w:r>
          </w:p>
        </w:sdtContent>
      </w:sdt>
    </w:sdtContent>
  </w:sdt>
  <w:p w14:paraId="692DFC1D" w14:textId="77777777" w:rsidR="00170AA7" w:rsidRDefault="00170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A7F1" w14:textId="77777777" w:rsidR="000012BF" w:rsidRDefault="000012BF">
      <w:r>
        <w:separator/>
      </w:r>
    </w:p>
  </w:footnote>
  <w:footnote w:type="continuationSeparator" w:id="0">
    <w:p w14:paraId="699531F1" w14:textId="77777777" w:rsidR="000012BF" w:rsidRDefault="00001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36052BB"/>
    <w:multiLevelType w:val="hybridMultilevel"/>
    <w:tmpl w:val="746CF09E"/>
    <w:lvl w:ilvl="0" w:tplc="F876741A">
      <w:numFmt w:val="bullet"/>
      <w:lvlText w:val="-"/>
      <w:lvlJc w:val="left"/>
      <w:pPr>
        <w:ind w:left="405" w:hanging="360"/>
      </w:pPr>
      <w:rPr>
        <w:rFonts w:ascii="Aptos" w:eastAsia="Aptos" w:hAnsi="Aptos"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B567E5"/>
    <w:multiLevelType w:val="hybridMultilevel"/>
    <w:tmpl w:val="81D0AE22"/>
    <w:lvl w:ilvl="0" w:tplc="CE10DDBE">
      <w:numFmt w:val="bullet"/>
      <w:lvlText w:val="-"/>
      <w:lvlJc w:val="left"/>
      <w:pPr>
        <w:ind w:left="405" w:hanging="360"/>
      </w:pPr>
      <w:rPr>
        <w:rFonts w:ascii="Aptos" w:eastAsia="Aptos" w:hAnsi="Aptos"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16cid:durableId="606499929">
    <w:abstractNumId w:val="2"/>
  </w:num>
  <w:num w:numId="2" w16cid:durableId="2078240073">
    <w:abstractNumId w:val="7"/>
  </w:num>
  <w:num w:numId="3" w16cid:durableId="1200242284">
    <w:abstractNumId w:val="1"/>
  </w:num>
  <w:num w:numId="4" w16cid:durableId="1274678711">
    <w:abstractNumId w:val="6"/>
  </w:num>
  <w:num w:numId="5" w16cid:durableId="778642589">
    <w:abstractNumId w:val="5"/>
  </w:num>
  <w:num w:numId="6" w16cid:durableId="1694071978">
    <w:abstractNumId w:val="4"/>
  </w:num>
  <w:num w:numId="7" w16cid:durableId="100807182">
    <w:abstractNumId w:val="0"/>
  </w:num>
  <w:num w:numId="8" w16cid:durableId="90898809">
    <w:abstractNumId w:val="8"/>
  </w:num>
  <w:num w:numId="9" w16cid:durableId="1642350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12BF"/>
    <w:rsid w:val="000053C6"/>
    <w:rsid w:val="00011F39"/>
    <w:rsid w:val="00015FEC"/>
    <w:rsid w:val="000201AB"/>
    <w:rsid w:val="0002403B"/>
    <w:rsid w:val="00024A0A"/>
    <w:rsid w:val="00025392"/>
    <w:rsid w:val="00032010"/>
    <w:rsid w:val="00033B84"/>
    <w:rsid w:val="000342C5"/>
    <w:rsid w:val="0003685F"/>
    <w:rsid w:val="000370B8"/>
    <w:rsid w:val="00044786"/>
    <w:rsid w:val="000456A6"/>
    <w:rsid w:val="00050658"/>
    <w:rsid w:val="000514A3"/>
    <w:rsid w:val="00053CCE"/>
    <w:rsid w:val="00071E54"/>
    <w:rsid w:val="0007365F"/>
    <w:rsid w:val="00074A37"/>
    <w:rsid w:val="000777EE"/>
    <w:rsid w:val="0008122B"/>
    <w:rsid w:val="00082079"/>
    <w:rsid w:val="000851D6"/>
    <w:rsid w:val="000858B4"/>
    <w:rsid w:val="0008653B"/>
    <w:rsid w:val="00091A08"/>
    <w:rsid w:val="0009793D"/>
    <w:rsid w:val="00097E5A"/>
    <w:rsid w:val="000A485F"/>
    <w:rsid w:val="000B514F"/>
    <w:rsid w:val="000B6CC5"/>
    <w:rsid w:val="000C5FC6"/>
    <w:rsid w:val="000C639C"/>
    <w:rsid w:val="000C6CEB"/>
    <w:rsid w:val="000C7FF7"/>
    <w:rsid w:val="000D64A8"/>
    <w:rsid w:val="000D7E43"/>
    <w:rsid w:val="000E0552"/>
    <w:rsid w:val="000E0B1F"/>
    <w:rsid w:val="000E3362"/>
    <w:rsid w:val="000E435B"/>
    <w:rsid w:val="000E44A2"/>
    <w:rsid w:val="000E5706"/>
    <w:rsid w:val="000F7114"/>
    <w:rsid w:val="00101FC5"/>
    <w:rsid w:val="0010674F"/>
    <w:rsid w:val="001067AB"/>
    <w:rsid w:val="00111120"/>
    <w:rsid w:val="0011346A"/>
    <w:rsid w:val="00114A4D"/>
    <w:rsid w:val="00114C66"/>
    <w:rsid w:val="00116DD3"/>
    <w:rsid w:val="00126186"/>
    <w:rsid w:val="001266AA"/>
    <w:rsid w:val="0013019B"/>
    <w:rsid w:val="00136A6D"/>
    <w:rsid w:val="00141070"/>
    <w:rsid w:val="001441F5"/>
    <w:rsid w:val="00155654"/>
    <w:rsid w:val="0015613C"/>
    <w:rsid w:val="0016021F"/>
    <w:rsid w:val="00166B05"/>
    <w:rsid w:val="00167CDA"/>
    <w:rsid w:val="00170AA7"/>
    <w:rsid w:val="00180ECF"/>
    <w:rsid w:val="0018534F"/>
    <w:rsid w:val="001864F4"/>
    <w:rsid w:val="00186D47"/>
    <w:rsid w:val="001977A1"/>
    <w:rsid w:val="001A06FE"/>
    <w:rsid w:val="001A42F8"/>
    <w:rsid w:val="001A4C25"/>
    <w:rsid w:val="001A505A"/>
    <w:rsid w:val="001A5467"/>
    <w:rsid w:val="001A7096"/>
    <w:rsid w:val="001B1B9B"/>
    <w:rsid w:val="001B1D8D"/>
    <w:rsid w:val="001B42CA"/>
    <w:rsid w:val="001B7745"/>
    <w:rsid w:val="001C182A"/>
    <w:rsid w:val="001C3359"/>
    <w:rsid w:val="001C55B9"/>
    <w:rsid w:val="001C663D"/>
    <w:rsid w:val="001D042F"/>
    <w:rsid w:val="001D36E2"/>
    <w:rsid w:val="001D4ADD"/>
    <w:rsid w:val="001D506B"/>
    <w:rsid w:val="001D695F"/>
    <w:rsid w:val="001D7C12"/>
    <w:rsid w:val="001E0E9D"/>
    <w:rsid w:val="001E215D"/>
    <w:rsid w:val="001E2B16"/>
    <w:rsid w:val="001E543F"/>
    <w:rsid w:val="001E5A94"/>
    <w:rsid w:val="001E738A"/>
    <w:rsid w:val="001F78F1"/>
    <w:rsid w:val="00200A2E"/>
    <w:rsid w:val="0020112A"/>
    <w:rsid w:val="002039BE"/>
    <w:rsid w:val="002043A0"/>
    <w:rsid w:val="00210408"/>
    <w:rsid w:val="00214A1D"/>
    <w:rsid w:val="002159F1"/>
    <w:rsid w:val="002167EB"/>
    <w:rsid w:val="0021710C"/>
    <w:rsid w:val="00222373"/>
    <w:rsid w:val="00237CD6"/>
    <w:rsid w:val="002425BF"/>
    <w:rsid w:val="00245634"/>
    <w:rsid w:val="002462F3"/>
    <w:rsid w:val="0024700C"/>
    <w:rsid w:val="00252141"/>
    <w:rsid w:val="002540E8"/>
    <w:rsid w:val="00256C74"/>
    <w:rsid w:val="002579EF"/>
    <w:rsid w:val="00261445"/>
    <w:rsid w:val="00264279"/>
    <w:rsid w:val="00264E6D"/>
    <w:rsid w:val="00265C6C"/>
    <w:rsid w:val="00270A9E"/>
    <w:rsid w:val="00270EF7"/>
    <w:rsid w:val="00284049"/>
    <w:rsid w:val="00290E5F"/>
    <w:rsid w:val="00293FBF"/>
    <w:rsid w:val="0029730C"/>
    <w:rsid w:val="00297E2C"/>
    <w:rsid w:val="002A0381"/>
    <w:rsid w:val="002B1E17"/>
    <w:rsid w:val="002B2E77"/>
    <w:rsid w:val="002B3015"/>
    <w:rsid w:val="002C10C5"/>
    <w:rsid w:val="002C1686"/>
    <w:rsid w:val="002C1CEA"/>
    <w:rsid w:val="002C242C"/>
    <w:rsid w:val="002C25B0"/>
    <w:rsid w:val="002D616E"/>
    <w:rsid w:val="002E6BC0"/>
    <w:rsid w:val="002E703F"/>
    <w:rsid w:val="002F243B"/>
    <w:rsid w:val="002F35D8"/>
    <w:rsid w:val="002F370F"/>
    <w:rsid w:val="00301C97"/>
    <w:rsid w:val="00302665"/>
    <w:rsid w:val="00304EDB"/>
    <w:rsid w:val="00305B08"/>
    <w:rsid w:val="00306E6C"/>
    <w:rsid w:val="003110BE"/>
    <w:rsid w:val="0031265F"/>
    <w:rsid w:val="00316F02"/>
    <w:rsid w:val="00320034"/>
    <w:rsid w:val="00323B60"/>
    <w:rsid w:val="0032645C"/>
    <w:rsid w:val="00327D60"/>
    <w:rsid w:val="00330343"/>
    <w:rsid w:val="003309B8"/>
    <w:rsid w:val="003318E5"/>
    <w:rsid w:val="00333285"/>
    <w:rsid w:val="00333514"/>
    <w:rsid w:val="00335E5C"/>
    <w:rsid w:val="00337E9F"/>
    <w:rsid w:val="003418F2"/>
    <w:rsid w:val="00344845"/>
    <w:rsid w:val="00345E2E"/>
    <w:rsid w:val="00345EDB"/>
    <w:rsid w:val="00350DEC"/>
    <w:rsid w:val="00354F2C"/>
    <w:rsid w:val="0035676B"/>
    <w:rsid w:val="00356A76"/>
    <w:rsid w:val="003603C3"/>
    <w:rsid w:val="00373147"/>
    <w:rsid w:val="0037585B"/>
    <w:rsid w:val="00386C09"/>
    <w:rsid w:val="00387180"/>
    <w:rsid w:val="0039282E"/>
    <w:rsid w:val="00392D82"/>
    <w:rsid w:val="00392E99"/>
    <w:rsid w:val="00397E21"/>
    <w:rsid w:val="003A1B2E"/>
    <w:rsid w:val="003A1E78"/>
    <w:rsid w:val="003A5924"/>
    <w:rsid w:val="003A5B5A"/>
    <w:rsid w:val="003A5CE6"/>
    <w:rsid w:val="003B5E02"/>
    <w:rsid w:val="003C4638"/>
    <w:rsid w:val="003C4E71"/>
    <w:rsid w:val="003D2909"/>
    <w:rsid w:val="003D3017"/>
    <w:rsid w:val="003D5C60"/>
    <w:rsid w:val="003E077F"/>
    <w:rsid w:val="003E24FF"/>
    <w:rsid w:val="003E3060"/>
    <w:rsid w:val="003E3144"/>
    <w:rsid w:val="003E3952"/>
    <w:rsid w:val="003E5240"/>
    <w:rsid w:val="003E5FCF"/>
    <w:rsid w:val="003F1160"/>
    <w:rsid w:val="003F1649"/>
    <w:rsid w:val="003F6159"/>
    <w:rsid w:val="00400670"/>
    <w:rsid w:val="004018D9"/>
    <w:rsid w:val="00405C49"/>
    <w:rsid w:val="004108D9"/>
    <w:rsid w:val="00415B99"/>
    <w:rsid w:val="004176AF"/>
    <w:rsid w:val="00424011"/>
    <w:rsid w:val="00434CF2"/>
    <w:rsid w:val="0043664A"/>
    <w:rsid w:val="00437DDC"/>
    <w:rsid w:val="00441D0F"/>
    <w:rsid w:val="00454CFB"/>
    <w:rsid w:val="00462EBD"/>
    <w:rsid w:val="004735F8"/>
    <w:rsid w:val="00482320"/>
    <w:rsid w:val="00485A0B"/>
    <w:rsid w:val="004873CA"/>
    <w:rsid w:val="00487FF4"/>
    <w:rsid w:val="004906F0"/>
    <w:rsid w:val="00491DD7"/>
    <w:rsid w:val="00496814"/>
    <w:rsid w:val="004A2658"/>
    <w:rsid w:val="004A3167"/>
    <w:rsid w:val="004A580A"/>
    <w:rsid w:val="004A589D"/>
    <w:rsid w:val="004B517E"/>
    <w:rsid w:val="004C3A52"/>
    <w:rsid w:val="004C6391"/>
    <w:rsid w:val="004D0FDB"/>
    <w:rsid w:val="004D343F"/>
    <w:rsid w:val="004D4591"/>
    <w:rsid w:val="004E0C27"/>
    <w:rsid w:val="004E1743"/>
    <w:rsid w:val="004E1C98"/>
    <w:rsid w:val="004E4368"/>
    <w:rsid w:val="004E4BF8"/>
    <w:rsid w:val="004E5879"/>
    <w:rsid w:val="004E5F37"/>
    <w:rsid w:val="004F05E2"/>
    <w:rsid w:val="00501551"/>
    <w:rsid w:val="00504A6E"/>
    <w:rsid w:val="00506915"/>
    <w:rsid w:val="00510F00"/>
    <w:rsid w:val="00511CC7"/>
    <w:rsid w:val="005163CA"/>
    <w:rsid w:val="00521918"/>
    <w:rsid w:val="00523B03"/>
    <w:rsid w:val="005326B3"/>
    <w:rsid w:val="00537EBA"/>
    <w:rsid w:val="005438CF"/>
    <w:rsid w:val="0054448E"/>
    <w:rsid w:val="005477D8"/>
    <w:rsid w:val="00551295"/>
    <w:rsid w:val="005529C8"/>
    <w:rsid w:val="00552F05"/>
    <w:rsid w:val="0056404E"/>
    <w:rsid w:val="00573B88"/>
    <w:rsid w:val="00574085"/>
    <w:rsid w:val="0058036D"/>
    <w:rsid w:val="005803F5"/>
    <w:rsid w:val="005829EA"/>
    <w:rsid w:val="005834E0"/>
    <w:rsid w:val="00590433"/>
    <w:rsid w:val="00591DC8"/>
    <w:rsid w:val="00593971"/>
    <w:rsid w:val="00597F6F"/>
    <w:rsid w:val="005A14CB"/>
    <w:rsid w:val="005B12A6"/>
    <w:rsid w:val="005B1AA1"/>
    <w:rsid w:val="005B295D"/>
    <w:rsid w:val="005B4C56"/>
    <w:rsid w:val="005B5339"/>
    <w:rsid w:val="005C0C69"/>
    <w:rsid w:val="005C1914"/>
    <w:rsid w:val="005C2363"/>
    <w:rsid w:val="005C7FA8"/>
    <w:rsid w:val="005D08B1"/>
    <w:rsid w:val="005E03AB"/>
    <w:rsid w:val="005E2A65"/>
    <w:rsid w:val="005E6467"/>
    <w:rsid w:val="005F1C83"/>
    <w:rsid w:val="0060532D"/>
    <w:rsid w:val="006102FC"/>
    <w:rsid w:val="00610558"/>
    <w:rsid w:val="0061455B"/>
    <w:rsid w:val="00616161"/>
    <w:rsid w:val="00617AF4"/>
    <w:rsid w:val="00617EBE"/>
    <w:rsid w:val="00621371"/>
    <w:rsid w:val="00624A14"/>
    <w:rsid w:val="00624F94"/>
    <w:rsid w:val="0062505A"/>
    <w:rsid w:val="00627031"/>
    <w:rsid w:val="00627DEA"/>
    <w:rsid w:val="006327B3"/>
    <w:rsid w:val="00641710"/>
    <w:rsid w:val="00643995"/>
    <w:rsid w:val="006608D8"/>
    <w:rsid w:val="006640FC"/>
    <w:rsid w:val="0067303B"/>
    <w:rsid w:val="00673D30"/>
    <w:rsid w:val="006748FE"/>
    <w:rsid w:val="00676481"/>
    <w:rsid w:val="00683466"/>
    <w:rsid w:val="00683850"/>
    <w:rsid w:val="00690320"/>
    <w:rsid w:val="00690EF4"/>
    <w:rsid w:val="00691DB9"/>
    <w:rsid w:val="006946D2"/>
    <w:rsid w:val="006A140F"/>
    <w:rsid w:val="006B18B4"/>
    <w:rsid w:val="006B4F30"/>
    <w:rsid w:val="006B5F05"/>
    <w:rsid w:val="006B6B5D"/>
    <w:rsid w:val="006C1C9B"/>
    <w:rsid w:val="006C76FC"/>
    <w:rsid w:val="006D0224"/>
    <w:rsid w:val="006D0E06"/>
    <w:rsid w:val="006D1E80"/>
    <w:rsid w:val="006D3B18"/>
    <w:rsid w:val="006D3E99"/>
    <w:rsid w:val="006E0EC5"/>
    <w:rsid w:val="006E18E4"/>
    <w:rsid w:val="006F41A9"/>
    <w:rsid w:val="006F56A7"/>
    <w:rsid w:val="006F7676"/>
    <w:rsid w:val="00702657"/>
    <w:rsid w:val="007028C7"/>
    <w:rsid w:val="00704815"/>
    <w:rsid w:val="00704EA0"/>
    <w:rsid w:val="007050C3"/>
    <w:rsid w:val="007106A9"/>
    <w:rsid w:val="00712E07"/>
    <w:rsid w:val="00714FD5"/>
    <w:rsid w:val="007204C9"/>
    <w:rsid w:val="00720B8C"/>
    <w:rsid w:val="00720B98"/>
    <w:rsid w:val="00727A81"/>
    <w:rsid w:val="00730FCD"/>
    <w:rsid w:val="007318AF"/>
    <w:rsid w:val="007325DB"/>
    <w:rsid w:val="007405F1"/>
    <w:rsid w:val="007420FA"/>
    <w:rsid w:val="00742DA9"/>
    <w:rsid w:val="00744A7B"/>
    <w:rsid w:val="007542BF"/>
    <w:rsid w:val="00755C5E"/>
    <w:rsid w:val="00756EA0"/>
    <w:rsid w:val="00761066"/>
    <w:rsid w:val="007626FA"/>
    <w:rsid w:val="00767488"/>
    <w:rsid w:val="0077255E"/>
    <w:rsid w:val="00774AE9"/>
    <w:rsid w:val="00780846"/>
    <w:rsid w:val="00783D02"/>
    <w:rsid w:val="00784B1A"/>
    <w:rsid w:val="0078692A"/>
    <w:rsid w:val="00787247"/>
    <w:rsid w:val="00787D75"/>
    <w:rsid w:val="00790264"/>
    <w:rsid w:val="00793050"/>
    <w:rsid w:val="007A0979"/>
    <w:rsid w:val="007A1120"/>
    <w:rsid w:val="007A276A"/>
    <w:rsid w:val="007A3259"/>
    <w:rsid w:val="007A3812"/>
    <w:rsid w:val="007A4801"/>
    <w:rsid w:val="007B071D"/>
    <w:rsid w:val="007B1014"/>
    <w:rsid w:val="007B4EFE"/>
    <w:rsid w:val="007B6F52"/>
    <w:rsid w:val="007C2CF1"/>
    <w:rsid w:val="007C5C2D"/>
    <w:rsid w:val="007D122B"/>
    <w:rsid w:val="007D5624"/>
    <w:rsid w:val="007E205F"/>
    <w:rsid w:val="007E2E7D"/>
    <w:rsid w:val="007E2ECB"/>
    <w:rsid w:val="007E48A1"/>
    <w:rsid w:val="007E7805"/>
    <w:rsid w:val="007F03B4"/>
    <w:rsid w:val="007F308A"/>
    <w:rsid w:val="007F66E3"/>
    <w:rsid w:val="007F6801"/>
    <w:rsid w:val="008008DD"/>
    <w:rsid w:val="00804122"/>
    <w:rsid w:val="00806D90"/>
    <w:rsid w:val="00811BD4"/>
    <w:rsid w:val="008120FC"/>
    <w:rsid w:val="00812C28"/>
    <w:rsid w:val="00813E9A"/>
    <w:rsid w:val="00817116"/>
    <w:rsid w:val="00820800"/>
    <w:rsid w:val="00821CED"/>
    <w:rsid w:val="0082283A"/>
    <w:rsid w:val="00832351"/>
    <w:rsid w:val="00835E8D"/>
    <w:rsid w:val="008361FA"/>
    <w:rsid w:val="00844837"/>
    <w:rsid w:val="0084520D"/>
    <w:rsid w:val="00855517"/>
    <w:rsid w:val="008567C4"/>
    <w:rsid w:val="008601F6"/>
    <w:rsid w:val="008642F4"/>
    <w:rsid w:val="00871CD1"/>
    <w:rsid w:val="00874E24"/>
    <w:rsid w:val="00881200"/>
    <w:rsid w:val="00881EE4"/>
    <w:rsid w:val="00882972"/>
    <w:rsid w:val="00884A8C"/>
    <w:rsid w:val="00887CD8"/>
    <w:rsid w:val="00893A04"/>
    <w:rsid w:val="00894692"/>
    <w:rsid w:val="008966C8"/>
    <w:rsid w:val="00896CE8"/>
    <w:rsid w:val="008A577C"/>
    <w:rsid w:val="008A72C4"/>
    <w:rsid w:val="008B2C7A"/>
    <w:rsid w:val="008B3150"/>
    <w:rsid w:val="008B37C8"/>
    <w:rsid w:val="008B3E98"/>
    <w:rsid w:val="008B5270"/>
    <w:rsid w:val="008C128A"/>
    <w:rsid w:val="008C2E3E"/>
    <w:rsid w:val="008C52B3"/>
    <w:rsid w:val="008D05CC"/>
    <w:rsid w:val="008D32CD"/>
    <w:rsid w:val="008E4322"/>
    <w:rsid w:val="008E6150"/>
    <w:rsid w:val="008F1EE7"/>
    <w:rsid w:val="008F4EE1"/>
    <w:rsid w:val="00901C02"/>
    <w:rsid w:val="009056E1"/>
    <w:rsid w:val="00906EC7"/>
    <w:rsid w:val="009073C6"/>
    <w:rsid w:val="00912CBB"/>
    <w:rsid w:val="0091361B"/>
    <w:rsid w:val="00913E6B"/>
    <w:rsid w:val="0091418A"/>
    <w:rsid w:val="0091419E"/>
    <w:rsid w:val="009150BB"/>
    <w:rsid w:val="009150E8"/>
    <w:rsid w:val="00923F6C"/>
    <w:rsid w:val="00926105"/>
    <w:rsid w:val="009265B2"/>
    <w:rsid w:val="00926F53"/>
    <w:rsid w:val="009346C0"/>
    <w:rsid w:val="009423E6"/>
    <w:rsid w:val="00946937"/>
    <w:rsid w:val="009512DC"/>
    <w:rsid w:val="00952453"/>
    <w:rsid w:val="00952B4E"/>
    <w:rsid w:val="0095608D"/>
    <w:rsid w:val="00963A5F"/>
    <w:rsid w:val="00973791"/>
    <w:rsid w:val="0097477D"/>
    <w:rsid w:val="0097511D"/>
    <w:rsid w:val="009867C5"/>
    <w:rsid w:val="00986C8A"/>
    <w:rsid w:val="00990AF1"/>
    <w:rsid w:val="009932DD"/>
    <w:rsid w:val="009978F2"/>
    <w:rsid w:val="009A66BA"/>
    <w:rsid w:val="009B0853"/>
    <w:rsid w:val="009B0D57"/>
    <w:rsid w:val="009B1A06"/>
    <w:rsid w:val="009C44A6"/>
    <w:rsid w:val="009C742A"/>
    <w:rsid w:val="009D0871"/>
    <w:rsid w:val="009D2972"/>
    <w:rsid w:val="009D4680"/>
    <w:rsid w:val="009D706D"/>
    <w:rsid w:val="009E1CB4"/>
    <w:rsid w:val="009E4649"/>
    <w:rsid w:val="009E58C5"/>
    <w:rsid w:val="009E59B0"/>
    <w:rsid w:val="009E6B41"/>
    <w:rsid w:val="009E76F7"/>
    <w:rsid w:val="009F3EF8"/>
    <w:rsid w:val="009F44F9"/>
    <w:rsid w:val="009F5E48"/>
    <w:rsid w:val="00A017FD"/>
    <w:rsid w:val="00A06FD2"/>
    <w:rsid w:val="00A102AF"/>
    <w:rsid w:val="00A107AC"/>
    <w:rsid w:val="00A1343C"/>
    <w:rsid w:val="00A203E9"/>
    <w:rsid w:val="00A220E0"/>
    <w:rsid w:val="00A23362"/>
    <w:rsid w:val="00A23807"/>
    <w:rsid w:val="00A23878"/>
    <w:rsid w:val="00A2778E"/>
    <w:rsid w:val="00A32636"/>
    <w:rsid w:val="00A45335"/>
    <w:rsid w:val="00A508B0"/>
    <w:rsid w:val="00A613FA"/>
    <w:rsid w:val="00A63708"/>
    <w:rsid w:val="00A63AEE"/>
    <w:rsid w:val="00A644A5"/>
    <w:rsid w:val="00A66177"/>
    <w:rsid w:val="00A66A0D"/>
    <w:rsid w:val="00A674F8"/>
    <w:rsid w:val="00A73A17"/>
    <w:rsid w:val="00A81FC7"/>
    <w:rsid w:val="00A826F8"/>
    <w:rsid w:val="00A901D6"/>
    <w:rsid w:val="00A90608"/>
    <w:rsid w:val="00A92D21"/>
    <w:rsid w:val="00A935AB"/>
    <w:rsid w:val="00A94CFF"/>
    <w:rsid w:val="00A94EA2"/>
    <w:rsid w:val="00AA0664"/>
    <w:rsid w:val="00AA24C2"/>
    <w:rsid w:val="00AA5121"/>
    <w:rsid w:val="00AB6814"/>
    <w:rsid w:val="00AB69B4"/>
    <w:rsid w:val="00AC08DA"/>
    <w:rsid w:val="00AC0EB7"/>
    <w:rsid w:val="00AC181A"/>
    <w:rsid w:val="00AD35FB"/>
    <w:rsid w:val="00AD3DE6"/>
    <w:rsid w:val="00AD4A95"/>
    <w:rsid w:val="00AD4D84"/>
    <w:rsid w:val="00AD7B85"/>
    <w:rsid w:val="00AE00C9"/>
    <w:rsid w:val="00AE2D3F"/>
    <w:rsid w:val="00AE3993"/>
    <w:rsid w:val="00AE4371"/>
    <w:rsid w:val="00AE7FA7"/>
    <w:rsid w:val="00AF5BC9"/>
    <w:rsid w:val="00B02918"/>
    <w:rsid w:val="00B0380E"/>
    <w:rsid w:val="00B04D87"/>
    <w:rsid w:val="00B071D0"/>
    <w:rsid w:val="00B127C6"/>
    <w:rsid w:val="00B1351A"/>
    <w:rsid w:val="00B149DE"/>
    <w:rsid w:val="00B2054D"/>
    <w:rsid w:val="00B20D2F"/>
    <w:rsid w:val="00B24FFF"/>
    <w:rsid w:val="00B256F2"/>
    <w:rsid w:val="00B27002"/>
    <w:rsid w:val="00B3251F"/>
    <w:rsid w:val="00B37AA5"/>
    <w:rsid w:val="00B43236"/>
    <w:rsid w:val="00B53DF0"/>
    <w:rsid w:val="00B67B22"/>
    <w:rsid w:val="00B67D99"/>
    <w:rsid w:val="00B70FC9"/>
    <w:rsid w:val="00B713DF"/>
    <w:rsid w:val="00B73CD9"/>
    <w:rsid w:val="00B85079"/>
    <w:rsid w:val="00B86644"/>
    <w:rsid w:val="00B878C2"/>
    <w:rsid w:val="00B915C1"/>
    <w:rsid w:val="00B958B3"/>
    <w:rsid w:val="00B958BF"/>
    <w:rsid w:val="00BA0008"/>
    <w:rsid w:val="00BA03CA"/>
    <w:rsid w:val="00BA070E"/>
    <w:rsid w:val="00BA1478"/>
    <w:rsid w:val="00BA2384"/>
    <w:rsid w:val="00BA2F9F"/>
    <w:rsid w:val="00BA38E2"/>
    <w:rsid w:val="00BB3AA7"/>
    <w:rsid w:val="00BC0ACE"/>
    <w:rsid w:val="00BC0F94"/>
    <w:rsid w:val="00BC1F43"/>
    <w:rsid w:val="00BC22F8"/>
    <w:rsid w:val="00BC593A"/>
    <w:rsid w:val="00BC6791"/>
    <w:rsid w:val="00BC75F5"/>
    <w:rsid w:val="00BD0484"/>
    <w:rsid w:val="00BE48D4"/>
    <w:rsid w:val="00BE53B9"/>
    <w:rsid w:val="00BE56FD"/>
    <w:rsid w:val="00BF2949"/>
    <w:rsid w:val="00BF2C5D"/>
    <w:rsid w:val="00C00610"/>
    <w:rsid w:val="00C00A12"/>
    <w:rsid w:val="00C046AB"/>
    <w:rsid w:val="00C05038"/>
    <w:rsid w:val="00C051F3"/>
    <w:rsid w:val="00C0521B"/>
    <w:rsid w:val="00C056A6"/>
    <w:rsid w:val="00C05952"/>
    <w:rsid w:val="00C06938"/>
    <w:rsid w:val="00C12902"/>
    <w:rsid w:val="00C211FE"/>
    <w:rsid w:val="00C21758"/>
    <w:rsid w:val="00C21981"/>
    <w:rsid w:val="00C22A6D"/>
    <w:rsid w:val="00C32BCE"/>
    <w:rsid w:val="00C33E28"/>
    <w:rsid w:val="00C50991"/>
    <w:rsid w:val="00C51701"/>
    <w:rsid w:val="00C51EA3"/>
    <w:rsid w:val="00C52AFA"/>
    <w:rsid w:val="00C540BB"/>
    <w:rsid w:val="00C56417"/>
    <w:rsid w:val="00C576FC"/>
    <w:rsid w:val="00C57E1F"/>
    <w:rsid w:val="00C641FC"/>
    <w:rsid w:val="00C7331F"/>
    <w:rsid w:val="00C73B04"/>
    <w:rsid w:val="00C74854"/>
    <w:rsid w:val="00C74AFE"/>
    <w:rsid w:val="00C75DD4"/>
    <w:rsid w:val="00C8203C"/>
    <w:rsid w:val="00C82610"/>
    <w:rsid w:val="00C83894"/>
    <w:rsid w:val="00C841D4"/>
    <w:rsid w:val="00C8706C"/>
    <w:rsid w:val="00C929F2"/>
    <w:rsid w:val="00C93F11"/>
    <w:rsid w:val="00C94CEC"/>
    <w:rsid w:val="00CA4ED1"/>
    <w:rsid w:val="00CB1380"/>
    <w:rsid w:val="00CB1533"/>
    <w:rsid w:val="00CB5A2F"/>
    <w:rsid w:val="00CD1A66"/>
    <w:rsid w:val="00CD2364"/>
    <w:rsid w:val="00CD3F05"/>
    <w:rsid w:val="00CD5C2A"/>
    <w:rsid w:val="00CE22F2"/>
    <w:rsid w:val="00CE5F3B"/>
    <w:rsid w:val="00CF00BA"/>
    <w:rsid w:val="00CF751B"/>
    <w:rsid w:val="00D00578"/>
    <w:rsid w:val="00D009F8"/>
    <w:rsid w:val="00D00F62"/>
    <w:rsid w:val="00D027E4"/>
    <w:rsid w:val="00D02BA2"/>
    <w:rsid w:val="00D03435"/>
    <w:rsid w:val="00D04547"/>
    <w:rsid w:val="00D07B0C"/>
    <w:rsid w:val="00D10016"/>
    <w:rsid w:val="00D11455"/>
    <w:rsid w:val="00D120BD"/>
    <w:rsid w:val="00D25395"/>
    <w:rsid w:val="00D31D50"/>
    <w:rsid w:val="00D34F2E"/>
    <w:rsid w:val="00D362DE"/>
    <w:rsid w:val="00D37439"/>
    <w:rsid w:val="00D5100B"/>
    <w:rsid w:val="00D53FF6"/>
    <w:rsid w:val="00D54B32"/>
    <w:rsid w:val="00D56D06"/>
    <w:rsid w:val="00D601DA"/>
    <w:rsid w:val="00D62989"/>
    <w:rsid w:val="00D80A54"/>
    <w:rsid w:val="00D81906"/>
    <w:rsid w:val="00D87FF2"/>
    <w:rsid w:val="00D95AC3"/>
    <w:rsid w:val="00DA6BE8"/>
    <w:rsid w:val="00DB292B"/>
    <w:rsid w:val="00DB3CD0"/>
    <w:rsid w:val="00DB3F7F"/>
    <w:rsid w:val="00DB4783"/>
    <w:rsid w:val="00DB50E0"/>
    <w:rsid w:val="00DC23B7"/>
    <w:rsid w:val="00DC23DD"/>
    <w:rsid w:val="00DD04C3"/>
    <w:rsid w:val="00DD5B7D"/>
    <w:rsid w:val="00DD6CC5"/>
    <w:rsid w:val="00DE2343"/>
    <w:rsid w:val="00DE5990"/>
    <w:rsid w:val="00DF6584"/>
    <w:rsid w:val="00E03F71"/>
    <w:rsid w:val="00E10A04"/>
    <w:rsid w:val="00E17409"/>
    <w:rsid w:val="00E22588"/>
    <w:rsid w:val="00E246C3"/>
    <w:rsid w:val="00E24E19"/>
    <w:rsid w:val="00E253FB"/>
    <w:rsid w:val="00E3361B"/>
    <w:rsid w:val="00E413DC"/>
    <w:rsid w:val="00E44EA6"/>
    <w:rsid w:val="00E474A5"/>
    <w:rsid w:val="00E51E2C"/>
    <w:rsid w:val="00E554D5"/>
    <w:rsid w:val="00E63EAB"/>
    <w:rsid w:val="00E64ACB"/>
    <w:rsid w:val="00E67419"/>
    <w:rsid w:val="00E67E34"/>
    <w:rsid w:val="00E801F3"/>
    <w:rsid w:val="00E86CDF"/>
    <w:rsid w:val="00E90DD3"/>
    <w:rsid w:val="00E91571"/>
    <w:rsid w:val="00E93603"/>
    <w:rsid w:val="00E951ED"/>
    <w:rsid w:val="00EA2C3D"/>
    <w:rsid w:val="00EA48F3"/>
    <w:rsid w:val="00EA7C85"/>
    <w:rsid w:val="00EB0A8C"/>
    <w:rsid w:val="00EB2163"/>
    <w:rsid w:val="00EB227D"/>
    <w:rsid w:val="00EB26C2"/>
    <w:rsid w:val="00EB329F"/>
    <w:rsid w:val="00EB3730"/>
    <w:rsid w:val="00EC0481"/>
    <w:rsid w:val="00EC7ECC"/>
    <w:rsid w:val="00ED0271"/>
    <w:rsid w:val="00ED31AF"/>
    <w:rsid w:val="00ED3394"/>
    <w:rsid w:val="00ED45CB"/>
    <w:rsid w:val="00ED6345"/>
    <w:rsid w:val="00ED71AF"/>
    <w:rsid w:val="00EE4B80"/>
    <w:rsid w:val="00EF1797"/>
    <w:rsid w:val="00F00A6A"/>
    <w:rsid w:val="00F0736B"/>
    <w:rsid w:val="00F104B6"/>
    <w:rsid w:val="00F11377"/>
    <w:rsid w:val="00F15801"/>
    <w:rsid w:val="00F1766B"/>
    <w:rsid w:val="00F1783C"/>
    <w:rsid w:val="00F236FD"/>
    <w:rsid w:val="00F257E6"/>
    <w:rsid w:val="00F35ED6"/>
    <w:rsid w:val="00F41D1B"/>
    <w:rsid w:val="00F438B0"/>
    <w:rsid w:val="00F507A4"/>
    <w:rsid w:val="00F52A61"/>
    <w:rsid w:val="00F53113"/>
    <w:rsid w:val="00F54910"/>
    <w:rsid w:val="00F569A7"/>
    <w:rsid w:val="00F60726"/>
    <w:rsid w:val="00F633B0"/>
    <w:rsid w:val="00F67152"/>
    <w:rsid w:val="00F67E68"/>
    <w:rsid w:val="00F67F23"/>
    <w:rsid w:val="00F70BD3"/>
    <w:rsid w:val="00F759B6"/>
    <w:rsid w:val="00F929B7"/>
    <w:rsid w:val="00F93C32"/>
    <w:rsid w:val="00F94E9C"/>
    <w:rsid w:val="00FA36C5"/>
    <w:rsid w:val="00FA43B7"/>
    <w:rsid w:val="00FA4D3A"/>
    <w:rsid w:val="00FA698D"/>
    <w:rsid w:val="00FB25C6"/>
    <w:rsid w:val="00FB4196"/>
    <w:rsid w:val="00FC113B"/>
    <w:rsid w:val="00FC6819"/>
    <w:rsid w:val="00FC6D9C"/>
    <w:rsid w:val="00FC7F72"/>
    <w:rsid w:val="00FD064F"/>
    <w:rsid w:val="00FD4D66"/>
    <w:rsid w:val="00FD579D"/>
    <w:rsid w:val="00FD7A95"/>
    <w:rsid w:val="00FE052F"/>
    <w:rsid w:val="00FE2916"/>
    <w:rsid w:val="00FE4114"/>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4170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apple-converted-space">
    <w:name w:val="apple-converted-space"/>
    <w:basedOn w:val="DefaultParagraphFont"/>
    <w:rsid w:val="004E1743"/>
  </w:style>
  <w:style w:type="paragraph" w:styleId="PlainText">
    <w:name w:val="Plain Text"/>
    <w:basedOn w:val="Normal"/>
    <w:link w:val="PlainTextChar"/>
    <w:uiPriority w:val="99"/>
    <w:semiHidden/>
    <w:unhideWhenUsed/>
    <w:rsid w:val="007B6F5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B6F52"/>
    <w:rPr>
      <w:rFonts w:ascii="Calibri" w:eastAsiaTheme="minorHAnsi" w:hAnsi="Calibri" w:cstheme="minorBidi"/>
      <w:sz w:val="22"/>
      <w:szCs w:val="21"/>
    </w:rPr>
  </w:style>
  <w:style w:type="paragraph" w:styleId="ListParagraph">
    <w:name w:val="List Paragraph"/>
    <w:basedOn w:val="Normal"/>
    <w:uiPriority w:val="34"/>
    <w:qFormat/>
    <w:rsid w:val="00270A9E"/>
    <w:pPr>
      <w:ind w:left="720"/>
    </w:pPr>
    <w:rPr>
      <w:rFonts w:ascii="Aptos" w:eastAsiaTheme="minorHAnsi" w:hAnsi="Aptos" w:cs="Aptos"/>
      <w:sz w:val="22"/>
      <w:szCs w:val="22"/>
      <w14:ligatures w14:val="standardContextual"/>
    </w:rPr>
  </w:style>
  <w:style w:type="character" w:styleId="Mention">
    <w:name w:val="Mention"/>
    <w:basedOn w:val="DefaultParagraphFont"/>
    <w:uiPriority w:val="99"/>
    <w:unhideWhenUsed/>
    <w:rsid w:val="00270A9E"/>
    <w:rPr>
      <w:color w:val="2B579A"/>
      <w:shd w:val="clear" w:color="auto" w:fill="E1DFDD"/>
    </w:rPr>
  </w:style>
  <w:style w:type="character" w:styleId="UnresolvedMention">
    <w:name w:val="Unresolved Mention"/>
    <w:basedOn w:val="DefaultParagraphFont"/>
    <w:uiPriority w:val="99"/>
    <w:semiHidden/>
    <w:unhideWhenUsed/>
    <w:rsid w:val="00270A9E"/>
    <w:rPr>
      <w:color w:val="605E5C"/>
      <w:shd w:val="clear" w:color="auto" w:fill="E1DFDD"/>
    </w:rPr>
  </w:style>
  <w:style w:type="paragraph" w:styleId="Revision">
    <w:name w:val="Revision"/>
    <w:hidden/>
    <w:uiPriority w:val="99"/>
    <w:semiHidden/>
    <w:rsid w:val="005E646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68454609">
      <w:bodyDiv w:val="1"/>
      <w:marLeft w:val="0"/>
      <w:marRight w:val="0"/>
      <w:marTop w:val="0"/>
      <w:marBottom w:val="0"/>
      <w:divBdr>
        <w:top w:val="none" w:sz="0" w:space="0" w:color="auto"/>
        <w:left w:val="none" w:sz="0" w:space="0" w:color="auto"/>
        <w:bottom w:val="none" w:sz="0" w:space="0" w:color="auto"/>
        <w:right w:val="none" w:sz="0" w:space="0" w:color="auto"/>
      </w:divBdr>
    </w:div>
    <w:div w:id="378627057">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74246">
      <w:bodyDiv w:val="1"/>
      <w:marLeft w:val="0"/>
      <w:marRight w:val="0"/>
      <w:marTop w:val="0"/>
      <w:marBottom w:val="0"/>
      <w:divBdr>
        <w:top w:val="none" w:sz="0" w:space="0" w:color="auto"/>
        <w:left w:val="none" w:sz="0" w:space="0" w:color="auto"/>
        <w:bottom w:val="none" w:sz="0" w:space="0" w:color="auto"/>
        <w:right w:val="none" w:sz="0" w:space="0" w:color="auto"/>
      </w:divBdr>
    </w:div>
    <w:div w:id="967778376">
      <w:bodyDiv w:val="1"/>
      <w:marLeft w:val="0"/>
      <w:marRight w:val="0"/>
      <w:marTop w:val="0"/>
      <w:marBottom w:val="0"/>
      <w:divBdr>
        <w:top w:val="none" w:sz="0" w:space="0" w:color="auto"/>
        <w:left w:val="none" w:sz="0" w:space="0" w:color="auto"/>
        <w:bottom w:val="none" w:sz="0" w:space="0" w:color="auto"/>
        <w:right w:val="none" w:sz="0" w:space="0" w:color="auto"/>
      </w:divBdr>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58577962">
      <w:bodyDiv w:val="1"/>
      <w:marLeft w:val="0"/>
      <w:marRight w:val="0"/>
      <w:marTop w:val="0"/>
      <w:marBottom w:val="0"/>
      <w:divBdr>
        <w:top w:val="none" w:sz="0" w:space="0" w:color="auto"/>
        <w:left w:val="none" w:sz="0" w:space="0" w:color="auto"/>
        <w:bottom w:val="none" w:sz="0" w:space="0" w:color="auto"/>
        <w:right w:val="none" w:sz="0" w:space="0" w:color="auto"/>
      </w:divBdr>
    </w:div>
    <w:div w:id="1159999055">
      <w:bodyDiv w:val="1"/>
      <w:marLeft w:val="0"/>
      <w:marRight w:val="0"/>
      <w:marTop w:val="0"/>
      <w:marBottom w:val="0"/>
      <w:divBdr>
        <w:top w:val="none" w:sz="0" w:space="0" w:color="auto"/>
        <w:left w:val="none" w:sz="0" w:space="0" w:color="auto"/>
        <w:bottom w:val="none" w:sz="0" w:space="0" w:color="auto"/>
        <w:right w:val="none" w:sz="0" w:space="0" w:color="auto"/>
      </w:divBdr>
    </w:div>
    <w:div w:id="1179465997">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20887250">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95745646">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ia@tkghun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deralpremiu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sc.nra.org" TargetMode="External"/><Relationship Id="rId4" Type="http://schemas.openxmlformats.org/officeDocument/2006/relationships/settings" Target="settings.xml"/><Relationship Id="rId9" Type="http://schemas.openxmlformats.org/officeDocument/2006/relationships/hyperlink" Target="https://sssfonlin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26C2E-FB94-4F88-8156-FDB4F19F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486</Words>
  <Characters>3024</Characters>
  <Application>Microsoft Office Word</Application>
  <DocSecurity>0</DocSecurity>
  <Lines>68</Lines>
  <Paragraphs>13</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3497</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e41594</dc:creator>
  <cp:lastModifiedBy>JJ Reich (John)</cp:lastModifiedBy>
  <cp:revision>5</cp:revision>
  <cp:lastPrinted>2016-05-24T15:26:00Z</cp:lastPrinted>
  <dcterms:created xsi:type="dcterms:W3CDTF">2025-09-23T15:24:00Z</dcterms:created>
  <dcterms:modified xsi:type="dcterms:W3CDTF">2025-09-24T15:28:00Z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b4fee1d666a6e4d1a42cca2f9d4d7147a7d4f9a424a202128ad39139a88ebabe</vt:lpwstr>
  </property>
</Properties>
</file>