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E594A7" w14:textId="77777777" w:rsidR="003D11CC" w:rsidRDefault="003A39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 xml:space="preserve"> </w:t>
      </w:r>
      <w:r>
        <w:rPr>
          <w:noProof/>
        </w:rPr>
        <w:drawing>
          <wp:inline distT="0" distB="0" distL="0" distR="0" wp14:anchorId="62E71EE4" wp14:editId="579908F0">
            <wp:extent cx="3022757" cy="828459"/>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3022757" cy="828459"/>
                    </a:xfrm>
                    <a:prstGeom prst="rect">
                      <a:avLst/>
                    </a:prstGeom>
                    <a:ln/>
                  </pic:spPr>
                </pic:pic>
              </a:graphicData>
            </a:graphic>
          </wp:inline>
        </w:drawing>
      </w:r>
    </w:p>
    <w:p w14:paraId="0F84B4B2" w14:textId="77777777" w:rsidR="003D11CC" w:rsidRDefault="003A39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tab/>
      </w:r>
      <w:r>
        <w:tab/>
      </w:r>
      <w:r>
        <w:tab/>
      </w:r>
      <w:r>
        <w:tab/>
      </w:r>
      <w:r>
        <w:tab/>
      </w:r>
      <w:r>
        <w:tab/>
      </w:r>
      <w:r>
        <w:tab/>
      </w:r>
      <w:r>
        <w:tab/>
      </w:r>
      <w:r>
        <w:tab/>
      </w:r>
      <w:r>
        <w:tab/>
      </w:r>
      <w:r>
        <w:tab/>
      </w:r>
      <w:r>
        <w:tab/>
      </w:r>
      <w:r>
        <w:tab/>
        <w:t xml:space="preserve"> </w:t>
      </w:r>
    </w:p>
    <w:p w14:paraId="7114C509" w14:textId="77777777" w:rsidR="003D11CC" w:rsidRDefault="003A391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b/>
          <w:bCs/>
          <w:sz w:val="28"/>
          <w:szCs w:val="28"/>
        </w:rPr>
      </w:pPr>
      <w:r>
        <w:t xml:space="preserve">FOR IMMEDIATE RELEASE </w:t>
      </w:r>
      <w:r>
        <w:tab/>
      </w:r>
      <w:r>
        <w:tab/>
        <w:t xml:space="preserve"> </w:t>
      </w:r>
      <w:r>
        <w:tab/>
      </w:r>
      <w:r>
        <w:tab/>
        <w:t xml:space="preserve"> </w:t>
      </w:r>
    </w:p>
    <w:p w14:paraId="44D7E933" w14:textId="77777777" w:rsidR="003D11CC" w:rsidRDefault="003A391A">
      <w:pPr>
        <w:spacing w:before="240" w:after="240"/>
        <w:jc w:val="center"/>
        <w:rPr>
          <w:b/>
          <w:bCs/>
          <w:sz w:val="28"/>
          <w:szCs w:val="28"/>
        </w:rPr>
      </w:pPr>
      <w:r>
        <w:rPr>
          <w:b/>
          <w:bCs/>
          <w:sz w:val="28"/>
          <w:szCs w:val="28"/>
        </w:rPr>
        <w:t>Federal’s New Upland Steel 12-Gauge Loads Now Shipping</w:t>
      </w:r>
    </w:p>
    <w:p w14:paraId="2A1A17FB" w14:textId="2688F923" w:rsidR="003D11CC" w:rsidRDefault="003A391A">
      <w:pPr>
        <w:spacing w:before="240" w:after="240"/>
      </w:pPr>
      <w:r>
        <w:rPr>
          <w:b/>
          <w:bCs/>
        </w:rPr>
        <w:t>ANOKA, Minnesota –</w:t>
      </w:r>
      <w:r w:rsidR="00B37BBE">
        <w:rPr>
          <w:b/>
          <w:bCs/>
        </w:rPr>
        <w:t xml:space="preserve"> </w:t>
      </w:r>
      <w:r w:rsidR="00CB1093">
        <w:rPr>
          <w:b/>
          <w:bCs/>
        </w:rPr>
        <w:t>April</w:t>
      </w:r>
      <w:r w:rsidR="00B37BBE">
        <w:rPr>
          <w:b/>
          <w:bCs/>
        </w:rPr>
        <w:t xml:space="preserve"> </w:t>
      </w:r>
      <w:r w:rsidR="00D54790">
        <w:rPr>
          <w:b/>
          <w:bCs/>
        </w:rPr>
        <w:t>9</w:t>
      </w:r>
      <w:r w:rsidR="00B37BBE">
        <w:rPr>
          <w:b/>
          <w:bCs/>
        </w:rPr>
        <w:t>, 2026</w:t>
      </w:r>
      <w:r>
        <w:rPr>
          <w:b/>
          <w:bCs/>
        </w:rPr>
        <w:t xml:space="preserve"> </w:t>
      </w:r>
      <w:r>
        <w:t xml:space="preserve">– Federal Ammunition </w:t>
      </w:r>
      <w:r w:rsidR="008B538B">
        <w:t>is currently</w:t>
      </w:r>
      <w:r>
        <w:t xml:space="preserve"> shipping two new 12-gauge loads </w:t>
      </w:r>
      <w:r w:rsidR="00552ABD">
        <w:t>in</w:t>
      </w:r>
      <w:r>
        <w:t xml:space="preserve"> its Upland Steel shotshell lineup. Built for hunters who need consistent patterns and hard-hitting performance with non-lead shot, these new offerings are now being delivered to retailers nationwide and expand the versatility of the Upland Steel product line.</w:t>
      </w:r>
    </w:p>
    <w:p w14:paraId="459845B2" w14:textId="38D36863" w:rsidR="008B538B" w:rsidRDefault="008B538B">
      <w:pPr>
        <w:spacing w:before="240" w:after="240"/>
      </w:pPr>
      <w:hyperlink r:id="rId8" w:history="1">
        <w:r w:rsidRPr="008B538B">
          <w:rPr>
            <w:rStyle w:val="Hyperlink"/>
          </w:rPr>
          <w:t>Upland Steel</w:t>
        </w:r>
      </w:hyperlink>
    </w:p>
    <w:p w14:paraId="6FC9D84C" w14:textId="43C8F4AD" w:rsidR="003D11CC" w:rsidRDefault="003A391A">
      <w:pPr>
        <w:spacing w:before="240" w:after="240"/>
      </w:pPr>
      <w:r>
        <w:t xml:space="preserve">“Upland Steel continues to be a go-to option for hunters who want dependable performance at a price that lets them shoot all day,” said </w:t>
      </w:r>
      <w:r w:rsidR="008B538B">
        <w:t xml:space="preserve">Federal’s Shotshell Product Manager, Sam Oftedahl. </w:t>
      </w:r>
      <w:r>
        <w:t>“These two new 12-gauge loads</w:t>
      </w:r>
      <w:r w:rsidR="00552ABD">
        <w:t xml:space="preserve"> in the larger shot size of No. 4 and No. 5</w:t>
      </w:r>
      <w:r>
        <w:t xml:space="preserve"> give hunters even more flexibility in the field, especially in areas where non-lead shot is required.”</w:t>
      </w:r>
    </w:p>
    <w:p w14:paraId="2D7BBD9E" w14:textId="77777777" w:rsidR="003D11CC" w:rsidRDefault="003A391A">
      <w:pPr>
        <w:spacing w:before="240" w:after="240"/>
      </w:pPr>
      <w:r>
        <w:t>Federal Upland Steel is designed to deliver the patterns and power hunters need for fast-flying upland birds, while maximizing the performance of steel pellets through high velocities and consistent load construction. Featuring quality steel payloads, an inserted plastic base wad, and reliable performance in the field, Upland Steel is an ideal choice for pheasants, doves, quail, grouse, and other upland game.</w:t>
      </w:r>
    </w:p>
    <w:p w14:paraId="7F262059" w14:textId="4B73FD95" w:rsidR="003D11CC" w:rsidRDefault="003A391A">
      <w:pPr>
        <w:spacing w:before="240" w:after="240"/>
        <w:rPr>
          <w:highlight w:val="yellow"/>
        </w:rPr>
      </w:pPr>
      <w:r>
        <w:rPr>
          <w:b/>
          <w:bCs/>
        </w:rPr>
        <w:t>Part No. / Description / MSRP</w:t>
      </w:r>
      <w:r>
        <w:br/>
        <w:t>USH12</w:t>
      </w:r>
      <w:r w:rsidR="008B538B">
        <w:t xml:space="preserve"> </w:t>
      </w:r>
      <w:r>
        <w:t>4 / 12</w:t>
      </w:r>
      <w:r w:rsidR="008B538B">
        <w:t>-g</w:t>
      </w:r>
      <w:r>
        <w:t xml:space="preserve">auge, No. 4 </w:t>
      </w:r>
      <w:r w:rsidR="000E6765">
        <w:t>s</w:t>
      </w:r>
      <w:r>
        <w:t>hot, 2-3/4-inch, 1</w:t>
      </w:r>
      <w:r w:rsidR="00552ABD">
        <w:t>-</w:t>
      </w:r>
      <w:r>
        <w:t xml:space="preserve">1/8 ounce, 25-count / </w:t>
      </w:r>
      <w:r w:rsidR="008B538B">
        <w:t>$1</w:t>
      </w:r>
      <w:r w:rsidR="007F2D28">
        <w:t>5</w:t>
      </w:r>
      <w:r w:rsidR="008B538B">
        <w:t>.99</w:t>
      </w:r>
      <w:r>
        <w:br/>
        <w:t>USH12</w:t>
      </w:r>
      <w:r w:rsidR="008B538B">
        <w:t xml:space="preserve"> </w:t>
      </w:r>
      <w:r>
        <w:t>5 / 12</w:t>
      </w:r>
      <w:r w:rsidR="008B538B">
        <w:t>-g</w:t>
      </w:r>
      <w:r>
        <w:t xml:space="preserve">auge, No. 5 </w:t>
      </w:r>
      <w:r w:rsidR="000E6765">
        <w:t>s</w:t>
      </w:r>
      <w:r>
        <w:t>hot, 2-3/4-inch, 1</w:t>
      </w:r>
      <w:r w:rsidR="00552ABD">
        <w:t>-</w:t>
      </w:r>
      <w:r>
        <w:t xml:space="preserve">1/8 ounce, 25-count / </w:t>
      </w:r>
      <w:r w:rsidR="008B538B" w:rsidRPr="008B538B">
        <w:t>$1</w:t>
      </w:r>
      <w:r w:rsidR="007F2D28">
        <w:t>5</w:t>
      </w:r>
      <w:r w:rsidR="008B538B" w:rsidRPr="008B538B">
        <w:t>.99</w:t>
      </w:r>
    </w:p>
    <w:p w14:paraId="74B4013F" w14:textId="504317CA" w:rsidR="003D11CC" w:rsidRDefault="003A391A">
      <w:pPr>
        <w:spacing w:before="240" w:after="240"/>
        <w:rPr>
          <w:color w:val="000000"/>
        </w:rPr>
      </w:pPr>
      <w:r>
        <w:t>Federal Ammunition products are available at dealers nationwide and online. For more information on all Federal products and to sign up to receive notifications about new product availability, rebate promotions, and other brand news via email, visit</w:t>
      </w:r>
      <w:hyperlink r:id="rId9">
        <w:r>
          <w:t xml:space="preserve"> </w:t>
        </w:r>
      </w:hyperlink>
      <w:hyperlink r:id="rId10">
        <w:r w:rsidRPr="008B538B">
          <w:rPr>
            <w:color w:val="1155CC"/>
            <w:u w:val="single"/>
          </w:rPr>
          <w:t>www.federalpremium.com</w:t>
        </w:r>
      </w:hyperlink>
      <w:r w:rsidR="008B538B" w:rsidRPr="008B538B">
        <w:t>.</w:t>
      </w:r>
    </w:p>
    <w:p w14:paraId="38A0C519" w14:textId="77777777" w:rsidR="003D11CC" w:rsidRDefault="003D11CC">
      <w:pPr>
        <w:pBdr>
          <w:top w:val="nil"/>
          <w:left w:val="nil"/>
          <w:bottom w:val="nil"/>
          <w:right w:val="nil"/>
          <w:between w:val="nil"/>
        </w:pBdr>
        <w:rPr>
          <w:color w:val="000000"/>
        </w:rPr>
      </w:pPr>
    </w:p>
    <w:p w14:paraId="6DC95F73" w14:textId="77777777" w:rsidR="008B538B" w:rsidRDefault="008B538B">
      <w:pPr>
        <w:pBdr>
          <w:top w:val="nil"/>
          <w:left w:val="nil"/>
          <w:bottom w:val="nil"/>
          <w:right w:val="nil"/>
          <w:between w:val="nil"/>
        </w:pBdr>
        <w:rPr>
          <w:color w:val="000000"/>
        </w:rPr>
      </w:pPr>
    </w:p>
    <w:p w14:paraId="0AB629A0" w14:textId="77777777" w:rsidR="003D11CC" w:rsidRDefault="003A391A">
      <w:pPr>
        <w:pBdr>
          <w:top w:val="nil"/>
          <w:left w:val="nil"/>
          <w:bottom w:val="nil"/>
          <w:right w:val="nil"/>
          <w:between w:val="nil"/>
        </w:pBdr>
      </w:pPr>
      <w:r>
        <w:rPr>
          <w:b/>
          <w:bCs/>
          <w:color w:val="000000"/>
        </w:rPr>
        <w:t>Press Release Contact:</w:t>
      </w:r>
      <w:r>
        <w:rPr>
          <w:color w:val="000000"/>
        </w:rPr>
        <w:t xml:space="preserve"> JJ Reich</w:t>
      </w:r>
      <w:r>
        <w:rPr>
          <w:color w:val="000000"/>
        </w:rPr>
        <w:br/>
        <w:t>Senior Manager – Press Relations</w:t>
      </w:r>
      <w:r>
        <w:rPr>
          <w:color w:val="000000"/>
        </w:rPr>
        <w:br/>
        <w:t xml:space="preserve">E-mail: </w:t>
      </w:r>
      <w:hyperlink r:id="rId11">
        <w:r>
          <w:rPr>
            <w:color w:val="0000FF"/>
            <w:u w:val="single"/>
          </w:rPr>
          <w:t>media@tkghunt.com</w:t>
        </w:r>
      </w:hyperlink>
    </w:p>
    <w:p w14:paraId="096794ED" w14:textId="77777777" w:rsidR="003D11CC" w:rsidRDefault="003D11CC">
      <w:pPr>
        <w:pBdr>
          <w:top w:val="nil"/>
          <w:left w:val="nil"/>
          <w:bottom w:val="nil"/>
          <w:right w:val="nil"/>
          <w:between w:val="nil"/>
        </w:pBdr>
      </w:pPr>
    </w:p>
    <w:p w14:paraId="17605E9B" w14:textId="77777777" w:rsidR="008B538B" w:rsidRDefault="008B538B">
      <w:pPr>
        <w:pBdr>
          <w:top w:val="nil"/>
          <w:left w:val="nil"/>
          <w:bottom w:val="nil"/>
          <w:right w:val="nil"/>
          <w:between w:val="nil"/>
        </w:pBdr>
      </w:pPr>
    </w:p>
    <w:p w14:paraId="6CCF2C65" w14:textId="771CDB33" w:rsidR="003D11CC" w:rsidRPr="008B538B" w:rsidRDefault="003A391A" w:rsidP="008B538B">
      <w:pPr>
        <w:pBdr>
          <w:top w:val="nil"/>
          <w:left w:val="nil"/>
          <w:bottom w:val="nil"/>
          <w:right w:val="nil"/>
          <w:between w:val="nil"/>
        </w:pBdr>
        <w:rPr>
          <w:color w:val="000000"/>
        </w:rPr>
      </w:pPr>
      <w:r>
        <w:rPr>
          <w:b/>
          <w:bCs/>
          <w:color w:val="000000"/>
        </w:rPr>
        <w:t>About Federal Ammunition</w:t>
      </w:r>
      <w:r>
        <w:rPr>
          <w:color w:val="000000"/>
        </w:rPr>
        <w:br/>
        <w:t xml:space="preserve">Federal, headquartered in Anoka, MN, is an ammunition brand of The Kinetic Group, </w:t>
      </w:r>
      <w:r>
        <w:rPr>
          <w:color w:val="000000"/>
        </w:rPr>
        <w:lastRenderedPageBreak/>
        <w:t>owned by CSG, a globally diversified industrial group based in Prague, Czech Republic. Since 1922, Federal has been a leader in ammunition innovation, delivering high-quality sporting and hunting products to shooters worldwide. With a commitment to conservation and the outdoor community, Federal continues to manufacture industry-leading ammunition that enhances the shooting experience while supporting outdoor traditions.</w:t>
      </w:r>
    </w:p>
    <w:sectPr w:rsidR="003D11CC" w:rsidRPr="008B538B">
      <w:footerReference w:type="default" r:id="rId12"/>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502027" w14:textId="77777777" w:rsidR="00074C2E" w:rsidRDefault="00074C2E">
      <w:r>
        <w:separator/>
      </w:r>
    </w:p>
  </w:endnote>
  <w:endnote w:type="continuationSeparator" w:id="0">
    <w:p w14:paraId="775D2476" w14:textId="77777777" w:rsidR="00074C2E" w:rsidRDefault="00074C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A8C3F69-E99A-4D08-8C2D-A05E056E5A94}"/>
  </w:font>
  <w:font w:name="Helvetica">
    <w:panose1 w:val="020B0504020202020204"/>
    <w:charset w:val="00"/>
    <w:family w:val="swiss"/>
    <w:pitch w:val="variable"/>
    <w:sig w:usb0="E0002EFF" w:usb1="C000785B" w:usb2="00000009" w:usb3="00000000" w:csb0="000001FF" w:csb1="00000000"/>
    <w:embedRegular r:id="rId2" w:fontKey="{68DEBB2F-9F36-48D8-8AB2-9FFDFFA75710}"/>
  </w:font>
  <w:font w:name="Calibri">
    <w:panose1 w:val="020F0502020204030204"/>
    <w:charset w:val="00"/>
    <w:family w:val="swiss"/>
    <w:pitch w:val="variable"/>
    <w:sig w:usb0="E4002EFF" w:usb1="C200247B" w:usb2="00000009" w:usb3="00000000" w:csb0="000001FF" w:csb1="00000000"/>
    <w:embedRegular r:id="rId3" w:fontKey="{E97953A6-02D4-44D2-8687-5AEDBB11B744}"/>
  </w:font>
  <w:font w:name="Consolas">
    <w:panose1 w:val="020B0609020204030204"/>
    <w:charset w:val="00"/>
    <w:family w:val="modern"/>
    <w:pitch w:val="fixed"/>
    <w:sig w:usb0="E00006FF" w:usb1="0000FCFF" w:usb2="00000001" w:usb3="00000000" w:csb0="0000019F" w:csb1="00000000"/>
    <w:embedRegular r:id="rId4" w:fontKey="{A1BBA307-2BDE-4B4A-89FC-B21B8EE6788D}"/>
  </w:font>
  <w:font w:name="Georgia">
    <w:panose1 w:val="02040502050405020303"/>
    <w:charset w:val="00"/>
    <w:family w:val="roman"/>
    <w:pitch w:val="variable"/>
    <w:sig w:usb0="00000287" w:usb1="00000000" w:usb2="00000000" w:usb3="00000000" w:csb0="0000009F" w:csb1="00000000"/>
    <w:embedItalic r:id="rId5" w:fontKey="{0B41787C-9B77-4E76-AA54-67E51181295C}"/>
  </w:font>
  <w:font w:name="Cambria">
    <w:panose1 w:val="02040503050406030204"/>
    <w:charset w:val="00"/>
    <w:family w:val="roman"/>
    <w:pitch w:val="variable"/>
    <w:sig w:usb0="E00006FF" w:usb1="420024FF" w:usb2="02000000" w:usb3="00000000" w:csb0="0000019F" w:csb1="00000000"/>
    <w:embedRegular r:id="rId6" w:fontKey="{7875B587-E60B-4FFF-9EA2-06DE0537557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F8A2A8" w14:textId="77777777" w:rsidR="003D11CC" w:rsidRDefault="003A391A">
    <w:pPr>
      <w:pBdr>
        <w:top w:val="nil"/>
        <w:left w:val="nil"/>
        <w:bottom w:val="nil"/>
        <w:right w:val="nil"/>
        <w:between w:val="nil"/>
      </w:pBdr>
      <w:tabs>
        <w:tab w:val="center" w:pos="4320"/>
        <w:tab w:val="right" w:pos="8640"/>
      </w:tabs>
      <w:jc w:val="right"/>
      <w:rPr>
        <w:rFonts w:ascii="Times New Roman" w:eastAsia="Times New Roman" w:hAnsi="Times New Roman" w:cs="Times New Roman"/>
        <w:color w:val="000000"/>
      </w:rPr>
    </w:pPr>
    <w:r>
      <w:rPr>
        <w:rFonts w:ascii="Times New Roman" w:eastAsia="Times New Roman" w:hAnsi="Times New Roman" w:cs="Times New Roman"/>
        <w:color w:val="000000"/>
      </w:rPr>
      <w:t xml:space="preserve">Page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PAGE</w:instrText>
    </w:r>
    <w:r>
      <w:rPr>
        <w:rFonts w:ascii="Times New Roman" w:eastAsia="Times New Roman" w:hAnsi="Times New Roman" w:cs="Times New Roman"/>
        <w:b/>
        <w:bCs/>
        <w:color w:val="000000"/>
      </w:rPr>
      <w:fldChar w:fldCharType="separate"/>
    </w:r>
    <w:r w:rsidR="00B37BBE">
      <w:rPr>
        <w:rFonts w:ascii="Times New Roman" w:eastAsia="Times New Roman" w:hAnsi="Times New Roman" w:cs="Times New Roman"/>
        <w:b/>
        <w:bCs/>
        <w:noProof/>
        <w:color w:val="000000"/>
      </w:rPr>
      <w:t>1</w:t>
    </w:r>
    <w:r>
      <w:rPr>
        <w:rFonts w:ascii="Times New Roman" w:eastAsia="Times New Roman" w:hAnsi="Times New Roman" w:cs="Times New Roman"/>
        <w:b/>
        <w:bCs/>
        <w:color w:val="000000"/>
      </w:rPr>
      <w:fldChar w:fldCharType="end"/>
    </w:r>
    <w:r>
      <w:rPr>
        <w:rFonts w:ascii="Times New Roman" w:eastAsia="Times New Roman" w:hAnsi="Times New Roman" w:cs="Times New Roman"/>
        <w:color w:val="000000"/>
      </w:rPr>
      <w:t xml:space="preserve"> of </w:t>
    </w:r>
    <w:r>
      <w:rPr>
        <w:rFonts w:ascii="Times New Roman" w:eastAsia="Times New Roman" w:hAnsi="Times New Roman" w:cs="Times New Roman"/>
        <w:b/>
        <w:bCs/>
        <w:color w:val="000000"/>
      </w:rPr>
      <w:fldChar w:fldCharType="begin"/>
    </w:r>
    <w:r>
      <w:rPr>
        <w:rFonts w:ascii="Times New Roman" w:eastAsia="Times New Roman" w:hAnsi="Times New Roman" w:cs="Times New Roman"/>
        <w:b/>
        <w:bCs/>
        <w:color w:val="000000"/>
      </w:rPr>
      <w:instrText>NUMPAGES</w:instrText>
    </w:r>
    <w:r>
      <w:rPr>
        <w:rFonts w:ascii="Times New Roman" w:eastAsia="Times New Roman" w:hAnsi="Times New Roman" w:cs="Times New Roman"/>
        <w:b/>
        <w:bCs/>
        <w:color w:val="000000"/>
      </w:rPr>
      <w:fldChar w:fldCharType="separate"/>
    </w:r>
    <w:r w:rsidR="00B37BBE">
      <w:rPr>
        <w:rFonts w:ascii="Times New Roman" w:eastAsia="Times New Roman" w:hAnsi="Times New Roman" w:cs="Times New Roman"/>
        <w:b/>
        <w:bCs/>
        <w:noProof/>
        <w:color w:val="000000"/>
      </w:rPr>
      <w:t>2</w:t>
    </w:r>
    <w:r>
      <w:rPr>
        <w:rFonts w:ascii="Times New Roman" w:eastAsia="Times New Roman" w:hAnsi="Times New Roman" w:cs="Times New Roman"/>
        <w:b/>
        <w:bCs/>
        <w:color w:val="000000"/>
      </w:rPr>
      <w:fldChar w:fldCharType="end"/>
    </w:r>
  </w:p>
  <w:p w14:paraId="5484EAC3" w14:textId="77777777" w:rsidR="003D11CC" w:rsidRDefault="003D11CC">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C49621" w14:textId="77777777" w:rsidR="00074C2E" w:rsidRDefault="00074C2E">
      <w:r>
        <w:separator/>
      </w:r>
    </w:p>
  </w:footnote>
  <w:footnote w:type="continuationSeparator" w:id="0">
    <w:p w14:paraId="7A47CDEB" w14:textId="77777777" w:rsidR="00074C2E" w:rsidRDefault="00074C2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11CC"/>
    <w:rsid w:val="0003145C"/>
    <w:rsid w:val="00074C2E"/>
    <w:rsid w:val="00086A9B"/>
    <w:rsid w:val="000E6765"/>
    <w:rsid w:val="0010139A"/>
    <w:rsid w:val="00137852"/>
    <w:rsid w:val="00174503"/>
    <w:rsid w:val="00213ABD"/>
    <w:rsid w:val="002F5BEF"/>
    <w:rsid w:val="003A391A"/>
    <w:rsid w:val="003D11CC"/>
    <w:rsid w:val="00552ABD"/>
    <w:rsid w:val="006410DD"/>
    <w:rsid w:val="00707164"/>
    <w:rsid w:val="00714AF2"/>
    <w:rsid w:val="007F2D28"/>
    <w:rsid w:val="008B538B"/>
    <w:rsid w:val="00B37BBE"/>
    <w:rsid w:val="00CB1093"/>
    <w:rsid w:val="00D54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98AA76"/>
  <w15:docId w15:val="{75AF59AB-8EC7-485C-9E79-41F308065A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4"/>
        <w:szCs w:val="24"/>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b/>
      <w:bCs/>
      <w:sz w:val="32"/>
      <w:szCs w:val="32"/>
    </w:rPr>
  </w:style>
  <w:style w:type="paragraph" w:styleId="Heading2">
    <w:name w:val="heading 2"/>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outlineLvl w:val="1"/>
    </w:pPr>
    <w:rPr>
      <w:b/>
      <w:bCs/>
      <w:sz w:val="28"/>
      <w:szCs w:val="28"/>
    </w:rPr>
  </w:style>
  <w:style w:type="paragraph" w:styleId="Heading3">
    <w:name w:val="heading 3"/>
    <w:basedOn w:val="Normal"/>
    <w:next w:val="Normal"/>
    <w:uiPriority w:val="9"/>
    <w:semiHidden/>
    <w:unhideWhenUsed/>
    <w:qFormat/>
    <w:pPr>
      <w:keepNext/>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right"/>
      <w:outlineLvl w:val="2"/>
    </w:pPr>
    <w:rPr>
      <w:b/>
      <w:bCs/>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spacing w:before="240" w:after="60"/>
      <w:outlineLvl w:val="4"/>
    </w:pPr>
    <w:rPr>
      <w:b/>
      <w:bCs/>
      <w:i/>
      <w:iCs/>
      <w:sz w:val="26"/>
      <w:szCs w:val="26"/>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character" w:styleId="Hyperlink">
    <w:name w:val="Hyperlink"/>
    <w:basedOn w:val="DefaultParagraphFont"/>
    <w:rsid w:val="00050658"/>
    <w:rPr>
      <w:color w:val="0000FF"/>
      <w:u w:val="single"/>
    </w:rPr>
  </w:style>
  <w:style w:type="paragraph" w:styleId="Header">
    <w:name w:val="header"/>
    <w:basedOn w:val="Normal"/>
    <w:link w:val="HeaderChar"/>
    <w:uiPriority w:val="99"/>
    <w:rsid w:val="00EA7C85"/>
    <w:pPr>
      <w:tabs>
        <w:tab w:val="center" w:pos="4320"/>
        <w:tab w:val="right" w:pos="8640"/>
      </w:tabs>
    </w:pPr>
    <w:rPr>
      <w:rFonts w:ascii="Times New Roman" w:hAnsi="Times New Roman"/>
    </w:rPr>
  </w:style>
  <w:style w:type="paragraph" w:styleId="BalloonText">
    <w:name w:val="Balloon Text"/>
    <w:basedOn w:val="Normal"/>
    <w:semiHidden/>
    <w:rsid w:val="00FD7A95"/>
    <w:rPr>
      <w:rFonts w:ascii="Tahoma" w:hAnsi="Tahoma" w:cs="Tahoma"/>
      <w:sz w:val="16"/>
      <w:szCs w:val="16"/>
    </w:rPr>
  </w:style>
  <w:style w:type="paragraph" w:styleId="BodyTextIndent">
    <w:name w:val="Body Text Indent"/>
    <w:basedOn w:val="Normal"/>
    <w:rsid w:val="00D80A54"/>
    <w:pPr>
      <w:spacing w:after="120"/>
      <w:ind w:left="360"/>
    </w:pPr>
  </w:style>
  <w:style w:type="paragraph" w:styleId="NormalWeb">
    <w:name w:val="Normal (Web)"/>
    <w:basedOn w:val="Normal"/>
    <w:uiPriority w:val="99"/>
    <w:rsid w:val="00A23878"/>
    <w:pPr>
      <w:spacing w:before="100" w:beforeAutospacing="1" w:after="100" w:afterAutospacing="1"/>
    </w:pPr>
    <w:rPr>
      <w:rFonts w:ascii="Times New Roman" w:hAnsi="Times New Roman"/>
      <w:color w:val="000000"/>
    </w:rPr>
  </w:style>
  <w:style w:type="paragraph" w:styleId="Footer">
    <w:name w:val="footer"/>
    <w:basedOn w:val="Normal"/>
    <w:link w:val="FooterChar"/>
    <w:uiPriority w:val="99"/>
    <w:rsid w:val="0039282E"/>
    <w:pPr>
      <w:tabs>
        <w:tab w:val="center" w:pos="4320"/>
        <w:tab w:val="right" w:pos="8640"/>
      </w:tabs>
    </w:pPr>
    <w:rPr>
      <w:rFonts w:ascii="Times New Roman" w:hAnsi="Times New Roman"/>
    </w:rPr>
  </w:style>
  <w:style w:type="character" w:styleId="Strong">
    <w:name w:val="Strong"/>
    <w:basedOn w:val="DefaultParagraphFont"/>
    <w:uiPriority w:val="22"/>
    <w:qFormat/>
    <w:rsid w:val="00FB25C6"/>
    <w:rPr>
      <w:b/>
      <w:bCs/>
    </w:rPr>
  </w:style>
  <w:style w:type="character" w:customStyle="1" w:styleId="FooterChar">
    <w:name w:val="Footer Char"/>
    <w:basedOn w:val="DefaultParagraphFont"/>
    <w:link w:val="Footer"/>
    <w:uiPriority w:val="99"/>
    <w:rsid w:val="00963A5F"/>
    <w:rPr>
      <w:sz w:val="24"/>
      <w:szCs w:val="24"/>
    </w:rPr>
  </w:style>
  <w:style w:type="character" w:styleId="CommentReference">
    <w:name w:val="annotation reference"/>
    <w:basedOn w:val="DefaultParagraphFont"/>
    <w:rsid w:val="00806D90"/>
    <w:rPr>
      <w:sz w:val="16"/>
      <w:szCs w:val="16"/>
    </w:rPr>
  </w:style>
  <w:style w:type="paragraph" w:styleId="CommentText">
    <w:name w:val="annotation text"/>
    <w:basedOn w:val="Normal"/>
    <w:link w:val="CommentTextChar"/>
    <w:rsid w:val="00806D90"/>
    <w:rPr>
      <w:sz w:val="20"/>
    </w:rPr>
  </w:style>
  <w:style w:type="character" w:customStyle="1" w:styleId="CommentTextChar">
    <w:name w:val="Comment Text Char"/>
    <w:basedOn w:val="DefaultParagraphFont"/>
    <w:link w:val="CommentText"/>
    <w:rsid w:val="00806D90"/>
    <w:rPr>
      <w:rFonts w:ascii="Arial" w:hAnsi="Arial"/>
    </w:rPr>
  </w:style>
  <w:style w:type="paragraph" w:styleId="CommentSubject">
    <w:name w:val="annotation subject"/>
    <w:basedOn w:val="CommentText"/>
    <w:next w:val="CommentText"/>
    <w:link w:val="CommentSubjectChar"/>
    <w:rsid w:val="00806D90"/>
    <w:rPr>
      <w:b/>
      <w:bCs/>
    </w:rPr>
  </w:style>
  <w:style w:type="character" w:customStyle="1" w:styleId="CommentSubjectChar">
    <w:name w:val="Comment Subject Char"/>
    <w:basedOn w:val="CommentTextChar"/>
    <w:link w:val="CommentSubject"/>
    <w:rsid w:val="00806D90"/>
    <w:rPr>
      <w:rFonts w:ascii="Arial" w:hAnsi="Arial"/>
      <w:b/>
      <w:bCs/>
    </w:rPr>
  </w:style>
  <w:style w:type="paragraph" w:customStyle="1" w:styleId="Default">
    <w:name w:val="Default"/>
    <w:basedOn w:val="Normal"/>
    <w:rsid w:val="00521918"/>
    <w:rPr>
      <w:rFonts w:ascii="Helvetica" w:eastAsiaTheme="minorHAnsi" w:hAnsi="Helvetica" w:cs="Helvetica"/>
      <w:color w:val="000000"/>
      <w:sz w:val="22"/>
      <w:szCs w:val="22"/>
    </w:rPr>
  </w:style>
  <w:style w:type="character" w:styleId="FollowedHyperlink">
    <w:name w:val="FollowedHyperlink"/>
    <w:basedOn w:val="DefaultParagraphFont"/>
    <w:semiHidden/>
    <w:unhideWhenUsed/>
    <w:rsid w:val="00D362DE"/>
    <w:rPr>
      <w:color w:val="800080" w:themeColor="followedHyperlink"/>
      <w:u w:val="single"/>
    </w:rPr>
  </w:style>
  <w:style w:type="character" w:customStyle="1" w:styleId="HeaderChar">
    <w:name w:val="Header Char"/>
    <w:basedOn w:val="DefaultParagraphFont"/>
    <w:link w:val="Header"/>
    <w:uiPriority w:val="99"/>
    <w:rsid w:val="00AA5BE7"/>
    <w:rPr>
      <w:sz w:val="24"/>
      <w:szCs w:val="24"/>
    </w:rPr>
  </w:style>
  <w:style w:type="paragraph" w:styleId="ListParagraph">
    <w:name w:val="List Paragraph"/>
    <w:basedOn w:val="Normal"/>
    <w:uiPriority w:val="34"/>
    <w:qFormat/>
    <w:rsid w:val="00AA5BE7"/>
    <w:pPr>
      <w:ind w:left="720"/>
      <w:contextualSpacing/>
    </w:pPr>
    <w:rPr>
      <w:rFonts w:ascii="Times New Roman" w:hAnsi="Times New Roman"/>
    </w:rPr>
  </w:style>
  <w:style w:type="paragraph" w:styleId="PlainText">
    <w:name w:val="Plain Text"/>
    <w:basedOn w:val="Normal"/>
    <w:link w:val="PlainTextChar"/>
    <w:uiPriority w:val="99"/>
    <w:unhideWhenUsed/>
    <w:rsid w:val="0078208C"/>
    <w:rPr>
      <w:rFonts w:ascii="Calibri" w:eastAsiaTheme="minorHAnsi" w:hAnsi="Calibri" w:cs="Consolas"/>
      <w:sz w:val="22"/>
      <w:szCs w:val="21"/>
    </w:rPr>
  </w:style>
  <w:style w:type="character" w:customStyle="1" w:styleId="PlainTextChar">
    <w:name w:val="Plain Text Char"/>
    <w:basedOn w:val="DefaultParagraphFont"/>
    <w:link w:val="PlainText"/>
    <w:uiPriority w:val="99"/>
    <w:rsid w:val="0078208C"/>
    <w:rPr>
      <w:rFonts w:ascii="Calibri" w:eastAsiaTheme="minorHAnsi" w:hAnsi="Calibri" w:cs="Consolas"/>
      <w:sz w:val="22"/>
      <w:szCs w:val="21"/>
    </w:rPr>
  </w:style>
  <w:style w:type="paragraph" w:customStyle="1" w:styleId="s8">
    <w:name w:val="s8"/>
    <w:basedOn w:val="Normal"/>
    <w:uiPriority w:val="99"/>
    <w:semiHidden/>
    <w:rsid w:val="00034334"/>
    <w:pPr>
      <w:spacing w:before="100" w:beforeAutospacing="1" w:after="100" w:afterAutospacing="1"/>
    </w:pPr>
    <w:rPr>
      <w:rFonts w:ascii="Calibri" w:eastAsiaTheme="minorHAnsi" w:hAnsi="Calibri"/>
      <w:sz w:val="22"/>
      <w:szCs w:val="22"/>
    </w:rPr>
  </w:style>
  <w:style w:type="character" w:customStyle="1" w:styleId="bumpedfont15">
    <w:name w:val="bumpedfont15"/>
    <w:basedOn w:val="DefaultParagraphFont"/>
    <w:rsid w:val="00034334"/>
  </w:style>
  <w:style w:type="character" w:styleId="UnresolvedMention">
    <w:name w:val="Unresolved Mention"/>
    <w:basedOn w:val="DefaultParagraphFont"/>
    <w:uiPriority w:val="99"/>
    <w:semiHidden/>
    <w:unhideWhenUsed/>
    <w:rsid w:val="00607A89"/>
    <w:rPr>
      <w:color w:val="605E5C"/>
      <w:shd w:val="clear" w:color="auto" w:fill="E1DFDD"/>
    </w:rPr>
  </w:style>
  <w:style w:type="paragraph" w:styleId="Revision">
    <w:name w:val="Revision"/>
    <w:hidden/>
    <w:uiPriority w:val="99"/>
    <w:semiHidden/>
    <w:rsid w:val="000B1C12"/>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deralpremium.com/shotshell/upland-steel/"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mailto:media@tkghunt.com" TargetMode="External"/><Relationship Id="rId5" Type="http://schemas.openxmlformats.org/officeDocument/2006/relationships/footnotes" Target="footnotes.xml"/><Relationship Id="rId10" Type="http://schemas.openxmlformats.org/officeDocument/2006/relationships/hyperlink" Target="http://www.federalpremium.com" TargetMode="External"/><Relationship Id="rId4" Type="http://schemas.openxmlformats.org/officeDocument/2006/relationships/webSettings" Target="webSettings.xml"/><Relationship Id="rId9" Type="http://schemas.openxmlformats.org/officeDocument/2006/relationships/hyperlink" Target="http://www.federalpremium.com" TargetMode="Externa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d1aMhm4iRjtVVgMYLeHlT24RhQ==">CgMxLjA4AHIhMVBzQ2FuZ181bUI4cnV5ZV9tcVpWOHRMZldiWGdUdHZF</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Pages>
  <Words>377</Words>
  <Characters>2166</Characters>
  <Application>Microsoft Office Word</Application>
  <DocSecurity>0</DocSecurity>
  <Lines>47</Lines>
  <Paragraphs>12</Paragraphs>
  <ScaleCrop>false</ScaleCrop>
  <Company>Vista Outdoor</Company>
  <LinksUpToDate>false</LinksUpToDate>
  <CharactersWithSpaces>2531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e41594</dc:creator>
  <cp:lastModifiedBy>J.J. Reich</cp:lastModifiedBy>
  <cp:revision>9</cp:revision>
  <dcterms:created xsi:type="dcterms:W3CDTF">2025-02-18T21:08:00Z</dcterms:created>
  <dcterms:modified xsi:type="dcterms:W3CDTF">2026-04-09T19:23:00Z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244986a4-502c-4f15-932e-cdc70d14d78d</vt:lpwstr>
  </property>
  <property fmtid="{D5CDD505-2E9C-101B-9397-08002B2CF9AE}" pid="3" name="ATKCategory">
    <vt:lpwstr>Alliant Techsystems Proprietary - Unmarked</vt:lpwstr>
  </property>
  <property fmtid="{D5CDD505-2E9C-101B-9397-08002B2CF9AE}" pid="4" name="GrammarlyDocumentId">
    <vt:lpwstr>87629142130ee4e447e55fd5e0ad1ff88f2604faab829db084c0f4f0be321f1e</vt:lpwstr>
  </property>
</Properties>
</file>