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0DFF2" w14:textId="77777777" w:rsidR="00F6152E" w:rsidRDefault="00F6152E"/>
    <w:p w14:paraId="32CC039B" w14:textId="77777777" w:rsidR="00F6152E" w:rsidRDefault="00E00EB0">
      <w:pPr>
        <w:rPr>
          <w:sz w:val="24"/>
          <w:szCs w:val="24"/>
        </w:rPr>
      </w:pPr>
      <w:r>
        <w:rPr>
          <w:sz w:val="24"/>
          <w:szCs w:val="24"/>
        </w:rPr>
        <w:t>FOR IMMEDIATE RELEASE</w:t>
      </w:r>
    </w:p>
    <w:p w14:paraId="57B33017" w14:textId="77777777" w:rsidR="00F6152E" w:rsidRDefault="00F6152E">
      <w:pPr>
        <w:pBdr>
          <w:top w:val="nil"/>
          <w:left w:val="nil"/>
          <w:bottom w:val="nil"/>
          <w:right w:val="nil"/>
          <w:between w:val="nil"/>
        </w:pBdr>
        <w:spacing w:line="240" w:lineRule="auto"/>
        <w:jc w:val="center"/>
        <w:rPr>
          <w:b/>
          <w:bCs/>
          <w:sz w:val="28"/>
          <w:szCs w:val="28"/>
        </w:rPr>
      </w:pPr>
    </w:p>
    <w:p w14:paraId="1048D9F2" w14:textId="286667A6" w:rsidR="00F6152E" w:rsidRDefault="00E00EB0" w:rsidP="00CB0C5A">
      <w:pPr>
        <w:spacing w:before="240" w:after="240" w:line="240" w:lineRule="auto"/>
        <w:jc w:val="center"/>
        <w:rPr>
          <w:b/>
          <w:bCs/>
          <w:sz w:val="28"/>
          <w:szCs w:val="28"/>
        </w:rPr>
      </w:pPr>
      <w:r>
        <w:rPr>
          <w:b/>
          <w:bCs/>
          <w:sz w:val="28"/>
          <w:szCs w:val="28"/>
        </w:rPr>
        <w:t>Remington</w:t>
      </w:r>
      <w:r w:rsidR="007B78EB">
        <w:rPr>
          <w:b/>
          <w:bCs/>
          <w:sz w:val="28"/>
          <w:szCs w:val="28"/>
        </w:rPr>
        <w:t xml:space="preserve"> Introduces</w:t>
      </w:r>
      <w:r>
        <w:rPr>
          <w:b/>
          <w:bCs/>
          <w:sz w:val="28"/>
          <w:szCs w:val="28"/>
        </w:rPr>
        <w:t xml:space="preserve"> </w:t>
      </w:r>
      <w:r w:rsidRPr="009A6E24">
        <w:rPr>
          <w:b/>
          <w:bCs/>
          <w:i/>
          <w:iCs/>
          <w:sz w:val="28"/>
          <w:szCs w:val="28"/>
        </w:rPr>
        <w:t xml:space="preserve">We </w:t>
      </w:r>
      <w:proofErr w:type="gramStart"/>
      <w:r w:rsidR="00CB0C5A" w:rsidRPr="009A6E24">
        <w:rPr>
          <w:b/>
          <w:bCs/>
          <w:i/>
          <w:iCs/>
          <w:sz w:val="28"/>
          <w:szCs w:val="28"/>
        </w:rPr>
        <w:t>The</w:t>
      </w:r>
      <w:proofErr w:type="gramEnd"/>
      <w:r w:rsidRPr="009A6E24">
        <w:rPr>
          <w:b/>
          <w:bCs/>
          <w:i/>
          <w:iCs/>
          <w:sz w:val="28"/>
          <w:szCs w:val="28"/>
        </w:rPr>
        <w:t xml:space="preserve"> People</w:t>
      </w:r>
      <w:r w:rsidR="00CB0C5A">
        <w:rPr>
          <w:b/>
          <w:bCs/>
          <w:sz w:val="28"/>
          <w:szCs w:val="28"/>
        </w:rPr>
        <w:t>,</w:t>
      </w:r>
      <w:r>
        <w:rPr>
          <w:b/>
          <w:bCs/>
          <w:sz w:val="28"/>
          <w:szCs w:val="28"/>
        </w:rPr>
        <w:t xml:space="preserve"> 250th Anniversary </w:t>
      </w:r>
      <w:r w:rsidR="00CB0C5A">
        <w:rPr>
          <w:b/>
          <w:bCs/>
          <w:sz w:val="28"/>
          <w:szCs w:val="28"/>
        </w:rPr>
        <w:t xml:space="preserve">of the USA </w:t>
      </w:r>
      <w:r>
        <w:rPr>
          <w:b/>
          <w:bCs/>
          <w:sz w:val="28"/>
          <w:szCs w:val="28"/>
        </w:rPr>
        <w:t>Ammunition</w:t>
      </w:r>
      <w:r w:rsidR="00CB0C5A">
        <w:rPr>
          <w:b/>
          <w:bCs/>
          <w:sz w:val="28"/>
          <w:szCs w:val="28"/>
        </w:rPr>
        <w:t xml:space="preserve"> </w:t>
      </w:r>
    </w:p>
    <w:p w14:paraId="55DDC87E" w14:textId="34B464E0" w:rsidR="00F6152E" w:rsidRDefault="00E00EB0">
      <w:pPr>
        <w:spacing w:before="240" w:after="240" w:line="240" w:lineRule="auto"/>
        <w:rPr>
          <w:sz w:val="24"/>
          <w:szCs w:val="24"/>
        </w:rPr>
      </w:pPr>
      <w:r>
        <w:rPr>
          <w:b/>
          <w:bCs/>
          <w:sz w:val="24"/>
          <w:szCs w:val="24"/>
        </w:rPr>
        <w:t xml:space="preserve">LONOKE, Ark. – </w:t>
      </w:r>
      <w:r w:rsidRPr="002133F8">
        <w:rPr>
          <w:b/>
          <w:bCs/>
          <w:sz w:val="24"/>
          <w:szCs w:val="24"/>
        </w:rPr>
        <w:t xml:space="preserve">January </w:t>
      </w:r>
      <w:r w:rsidR="002133F8" w:rsidRPr="002133F8">
        <w:rPr>
          <w:b/>
          <w:bCs/>
          <w:sz w:val="24"/>
          <w:szCs w:val="24"/>
        </w:rPr>
        <w:t>13</w:t>
      </w:r>
      <w:r w:rsidRPr="002133F8">
        <w:rPr>
          <w:b/>
          <w:bCs/>
          <w:sz w:val="24"/>
          <w:szCs w:val="24"/>
        </w:rPr>
        <w:t xml:space="preserve">, 2026 </w:t>
      </w:r>
      <w:r>
        <w:rPr>
          <w:b/>
          <w:bCs/>
          <w:sz w:val="24"/>
          <w:szCs w:val="24"/>
        </w:rPr>
        <w:t>–</w:t>
      </w:r>
      <w:r>
        <w:rPr>
          <w:sz w:val="24"/>
          <w:szCs w:val="24"/>
        </w:rPr>
        <w:t xml:space="preserve"> </w:t>
      </w:r>
      <w:r w:rsidR="00CB0C5A">
        <w:rPr>
          <w:sz w:val="24"/>
          <w:szCs w:val="24"/>
        </w:rPr>
        <w:t xml:space="preserve">Remington recently announced its new </w:t>
      </w:r>
      <w:r w:rsidR="00CB0C5A" w:rsidRPr="009A6E24">
        <w:rPr>
          <w:i/>
          <w:iCs/>
          <w:sz w:val="24"/>
          <w:szCs w:val="24"/>
        </w:rPr>
        <w:t xml:space="preserve">We </w:t>
      </w:r>
      <w:proofErr w:type="gramStart"/>
      <w:r w:rsidR="00CB0C5A" w:rsidRPr="009A6E24">
        <w:rPr>
          <w:i/>
          <w:iCs/>
          <w:sz w:val="24"/>
          <w:szCs w:val="24"/>
        </w:rPr>
        <w:t>The</w:t>
      </w:r>
      <w:proofErr w:type="gramEnd"/>
      <w:r w:rsidR="00CB0C5A" w:rsidRPr="009A6E24">
        <w:rPr>
          <w:i/>
          <w:iCs/>
          <w:sz w:val="24"/>
          <w:szCs w:val="24"/>
        </w:rPr>
        <w:t xml:space="preserve"> People</w:t>
      </w:r>
      <w:r w:rsidR="00CB0C5A">
        <w:rPr>
          <w:sz w:val="24"/>
          <w:szCs w:val="24"/>
        </w:rPr>
        <w:t xml:space="preserve"> limited-edition</w:t>
      </w:r>
      <w:r>
        <w:rPr>
          <w:sz w:val="24"/>
          <w:szCs w:val="24"/>
        </w:rPr>
        <w:t xml:space="preserve"> ammunition line</w:t>
      </w:r>
      <w:r w:rsidR="00CB0C5A">
        <w:rPr>
          <w:sz w:val="24"/>
          <w:szCs w:val="24"/>
        </w:rPr>
        <w:t>. This new product line was</w:t>
      </w:r>
      <w:r>
        <w:rPr>
          <w:sz w:val="24"/>
          <w:szCs w:val="24"/>
        </w:rPr>
        <w:t xml:space="preserve"> created to commemorate America’s 250th anniversary. Featuring trusted Remington products across rifle, handgun, rimfire, and shotshell categories</w:t>
      </w:r>
      <w:r w:rsidR="00CB0C5A">
        <w:rPr>
          <w:sz w:val="24"/>
          <w:szCs w:val="24"/>
        </w:rPr>
        <w:t>.</w:t>
      </w:r>
    </w:p>
    <w:p w14:paraId="0D2E5914" w14:textId="407A08A7" w:rsidR="00F6152E" w:rsidRDefault="00E00EB0">
      <w:pPr>
        <w:spacing w:before="240" w:after="240" w:line="240" w:lineRule="auto"/>
        <w:rPr>
          <w:sz w:val="24"/>
          <w:szCs w:val="24"/>
        </w:rPr>
      </w:pPr>
      <w:r>
        <w:rPr>
          <w:sz w:val="24"/>
          <w:szCs w:val="24"/>
        </w:rPr>
        <w:t xml:space="preserve">“America’s 250th anniversary is a historic milestone, and </w:t>
      </w:r>
      <w:r w:rsidRPr="009A6E24">
        <w:rPr>
          <w:i/>
          <w:iCs/>
          <w:sz w:val="24"/>
          <w:szCs w:val="24"/>
        </w:rPr>
        <w:t xml:space="preserve">We </w:t>
      </w:r>
      <w:proofErr w:type="gramStart"/>
      <w:r w:rsidRPr="009A6E24">
        <w:rPr>
          <w:i/>
          <w:iCs/>
          <w:sz w:val="24"/>
          <w:szCs w:val="24"/>
        </w:rPr>
        <w:t>The</w:t>
      </w:r>
      <w:proofErr w:type="gramEnd"/>
      <w:r w:rsidRPr="009A6E24">
        <w:rPr>
          <w:i/>
          <w:iCs/>
          <w:sz w:val="24"/>
          <w:szCs w:val="24"/>
        </w:rPr>
        <w:t xml:space="preserve"> People</w:t>
      </w:r>
      <w:r>
        <w:rPr>
          <w:sz w:val="24"/>
          <w:szCs w:val="24"/>
        </w:rPr>
        <w:t xml:space="preserve"> is Remington’s way of honoring the grit, tradition, and freedom that have defined this country for generations,” </w:t>
      </w:r>
      <w:r w:rsidR="00CB0C5A">
        <w:rPr>
          <w:sz w:val="24"/>
          <w:szCs w:val="24"/>
        </w:rPr>
        <w:t xml:space="preserve">said </w:t>
      </w:r>
      <w:r w:rsidR="009A6E24">
        <w:rPr>
          <w:sz w:val="24"/>
          <w:szCs w:val="24"/>
        </w:rPr>
        <w:t>Marketing</w:t>
      </w:r>
      <w:r w:rsidR="00CB0C5A">
        <w:rPr>
          <w:sz w:val="24"/>
          <w:szCs w:val="24"/>
        </w:rPr>
        <w:t xml:space="preserve"> Director </w:t>
      </w:r>
      <w:r w:rsidR="009A6E24">
        <w:rPr>
          <w:sz w:val="24"/>
          <w:szCs w:val="24"/>
        </w:rPr>
        <w:t>Christian Hogg</w:t>
      </w:r>
      <w:r w:rsidR="00CB0C5A">
        <w:rPr>
          <w:sz w:val="24"/>
          <w:szCs w:val="24"/>
        </w:rPr>
        <w:t>.</w:t>
      </w:r>
      <w:r>
        <w:rPr>
          <w:sz w:val="24"/>
          <w:szCs w:val="24"/>
        </w:rPr>
        <w:t xml:space="preserve"> “By pairing proven, trusted ammunition with limited edition packaging, we’re giving shooters and collectors a meaningful way to celebrate this moment in American history.”</w:t>
      </w:r>
    </w:p>
    <w:p w14:paraId="461C0F02" w14:textId="713C9367" w:rsidR="00F6152E" w:rsidRDefault="00E00EB0">
      <w:pPr>
        <w:spacing w:before="240" w:after="240" w:line="240" w:lineRule="auto"/>
        <w:rPr>
          <w:sz w:val="24"/>
          <w:szCs w:val="24"/>
        </w:rPr>
      </w:pPr>
      <w:r>
        <w:rPr>
          <w:sz w:val="24"/>
          <w:szCs w:val="24"/>
        </w:rPr>
        <w:t xml:space="preserve">Remington’s </w:t>
      </w:r>
      <w:r w:rsidRPr="009A6E24">
        <w:rPr>
          <w:i/>
          <w:iCs/>
          <w:sz w:val="24"/>
          <w:szCs w:val="24"/>
        </w:rPr>
        <w:t xml:space="preserve">We </w:t>
      </w:r>
      <w:proofErr w:type="gramStart"/>
      <w:r w:rsidRPr="009A6E24">
        <w:rPr>
          <w:i/>
          <w:iCs/>
          <w:sz w:val="24"/>
          <w:szCs w:val="24"/>
        </w:rPr>
        <w:t>The</w:t>
      </w:r>
      <w:proofErr w:type="gramEnd"/>
      <w:r w:rsidRPr="009A6E24">
        <w:rPr>
          <w:i/>
          <w:iCs/>
          <w:sz w:val="24"/>
          <w:szCs w:val="24"/>
        </w:rPr>
        <w:t xml:space="preserve"> People</w:t>
      </w:r>
      <w:r>
        <w:rPr>
          <w:sz w:val="24"/>
          <w:szCs w:val="24"/>
        </w:rPr>
        <w:t xml:space="preserve"> offerings include a mix of popular calibers packaged in </w:t>
      </w:r>
      <w:r w:rsidR="00CB0C5A">
        <w:rPr>
          <w:sz w:val="24"/>
          <w:szCs w:val="24"/>
        </w:rPr>
        <w:t>250-count boxes and limited-run</w:t>
      </w:r>
      <w:r>
        <w:rPr>
          <w:sz w:val="24"/>
          <w:szCs w:val="24"/>
        </w:rPr>
        <w:t xml:space="preserve"> commemorative buckets. The lineup spans rifle, handgun, rimfire, and shotshell loads that Remington customers already trust for the range and the field, now presented in a </w:t>
      </w:r>
      <w:r w:rsidR="00CB0C5A">
        <w:rPr>
          <w:sz w:val="24"/>
          <w:szCs w:val="24"/>
        </w:rPr>
        <w:t>collector-focused</w:t>
      </w:r>
      <w:r>
        <w:rPr>
          <w:sz w:val="24"/>
          <w:szCs w:val="24"/>
        </w:rPr>
        <w:t xml:space="preserve"> format for 2026. Each product is part of a </w:t>
      </w:r>
      <w:r w:rsidR="00CB0C5A">
        <w:rPr>
          <w:sz w:val="24"/>
          <w:szCs w:val="24"/>
        </w:rPr>
        <w:t xml:space="preserve">limited-edition run and built around the </w:t>
      </w:r>
      <w:r>
        <w:rPr>
          <w:sz w:val="24"/>
          <w:szCs w:val="24"/>
        </w:rPr>
        <w:t>dependable performance Remington shooters expect.</w:t>
      </w:r>
    </w:p>
    <w:p w14:paraId="4D279E74" w14:textId="77777777" w:rsidR="00CB0C5A" w:rsidRPr="0039724F" w:rsidRDefault="00CB0C5A" w:rsidP="00CB0C5A">
      <w:pPr>
        <w:rPr>
          <w:sz w:val="24"/>
          <w:szCs w:val="24"/>
        </w:rPr>
      </w:pPr>
      <w:bookmarkStart w:id="0" w:name="_Hlk215491861"/>
      <w:r w:rsidRPr="0039724F">
        <w:rPr>
          <w:sz w:val="24"/>
          <w:szCs w:val="24"/>
        </w:rPr>
        <w:t>These all-new products</w:t>
      </w:r>
      <w:r>
        <w:rPr>
          <w:sz w:val="24"/>
          <w:szCs w:val="24"/>
        </w:rPr>
        <w:t>, and more,</w:t>
      </w:r>
      <w:r w:rsidRPr="0039724F">
        <w:rPr>
          <w:sz w:val="24"/>
          <w:szCs w:val="24"/>
        </w:rPr>
        <w:t xml:space="preserve"> will be on display at the 2026 SHOT Show, January 20–23 at the Venetian Expo and Caesars Forum in Las Vegas, Nevada. </w:t>
      </w:r>
      <w:r w:rsidRPr="0039724F">
        <w:rPr>
          <w:bCs/>
          <w:sz w:val="24"/>
          <w:szCs w:val="24"/>
        </w:rPr>
        <w:t xml:space="preserve">Attendees of the show are encouraged to stop by </w:t>
      </w:r>
      <w:r w:rsidRPr="0039724F">
        <w:rPr>
          <w:sz w:val="24"/>
          <w:szCs w:val="24"/>
        </w:rPr>
        <w:t xml:space="preserve">Booth No. 11838 for a first-hand look at these new products and more. </w:t>
      </w:r>
    </w:p>
    <w:bookmarkEnd w:id="0"/>
    <w:p w14:paraId="03F6A8E1" w14:textId="77777777" w:rsidR="00CB0C5A" w:rsidRPr="0039724F" w:rsidRDefault="00CB0C5A" w:rsidP="00CB0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4"/>
          <w:szCs w:val="24"/>
        </w:rPr>
      </w:pPr>
    </w:p>
    <w:p w14:paraId="28B95FF6" w14:textId="77777777" w:rsidR="00CB0C5A" w:rsidRPr="0039724F" w:rsidRDefault="00CB0C5A" w:rsidP="00CB0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4"/>
          <w:szCs w:val="24"/>
        </w:rPr>
      </w:pPr>
      <w:r w:rsidRPr="0039724F">
        <w:rPr>
          <w:bCs/>
          <w:sz w:val="24"/>
          <w:szCs w:val="24"/>
        </w:rPr>
        <w:t xml:space="preserve">Information about the new products for 2026 can be found on </w:t>
      </w:r>
      <w:r>
        <w:rPr>
          <w:bCs/>
          <w:sz w:val="24"/>
          <w:szCs w:val="24"/>
        </w:rPr>
        <w:t>Remington</w:t>
      </w:r>
      <w:r w:rsidRPr="0039724F">
        <w:rPr>
          <w:bCs/>
          <w:sz w:val="24"/>
          <w:szCs w:val="24"/>
        </w:rPr>
        <w:t xml:space="preserve">’s brand website soon after the SHOT Show. Sign up to receive exclusive access to online promotions and news via email by visiting </w:t>
      </w:r>
      <w:hyperlink r:id="rId7" w:history="1">
        <w:r w:rsidRPr="0039724F">
          <w:rPr>
            <w:rStyle w:val="Hyperlink"/>
          </w:rPr>
          <w:t>Remington - Sign Up</w:t>
        </w:r>
      </w:hyperlink>
      <w:r>
        <w:t>.</w:t>
      </w:r>
    </w:p>
    <w:p w14:paraId="6AA317E3" w14:textId="77777777" w:rsidR="00CB0C5A" w:rsidRPr="0039724F" w:rsidRDefault="00CB0C5A" w:rsidP="00CB0C5A">
      <w:pPr>
        <w:pStyle w:val="NormalWeb"/>
        <w:spacing w:before="0" w:beforeAutospacing="0" w:after="0" w:afterAutospacing="0"/>
        <w:rPr>
          <w:rFonts w:ascii="Arial" w:hAnsi="Arial" w:cs="Arial"/>
        </w:rPr>
      </w:pPr>
    </w:p>
    <w:p w14:paraId="0DD85029" w14:textId="77777777" w:rsidR="00CB0C5A" w:rsidRPr="00CB0C5A" w:rsidRDefault="00CB0C5A" w:rsidP="00CB0C5A">
      <w:pPr>
        <w:pStyle w:val="NormalWeb"/>
        <w:spacing w:before="0" w:beforeAutospacing="0" w:after="0" w:afterAutospacing="0"/>
        <w:rPr>
          <w:rFonts w:ascii="Arial" w:hAnsi="Arial" w:cs="Arial"/>
        </w:rPr>
      </w:pPr>
      <w:r w:rsidRPr="00CB0C5A">
        <w:rPr>
          <w:rStyle w:val="Strong"/>
          <w:rFonts w:ascii="Arial" w:hAnsi="Arial" w:cs="Arial"/>
          <w:b w:val="0"/>
          <w:bCs w:val="0"/>
        </w:rPr>
        <w:t>Remington Ammunition products are available at dealers nationwide and online. For more information on Remington ammunition and to sign up for product news and special offers, visit</w:t>
      </w:r>
      <w:r w:rsidRPr="00CB0C5A">
        <w:rPr>
          <w:rFonts w:ascii="Arial" w:hAnsi="Arial" w:cs="Arial"/>
          <w:b/>
          <w:bCs/>
        </w:rPr>
        <w:t xml:space="preserve"> </w:t>
      </w:r>
      <w:hyperlink r:id="rId8" w:history="1">
        <w:r w:rsidRPr="00CB0C5A">
          <w:rPr>
            <w:rStyle w:val="Hyperlink"/>
            <w:rFonts w:ascii="Arial" w:hAnsi="Arial" w:cs="Arial"/>
          </w:rPr>
          <w:t>www.remington.com</w:t>
        </w:r>
      </w:hyperlink>
      <w:r w:rsidRPr="00CB0C5A">
        <w:rPr>
          <w:rFonts w:ascii="Arial" w:hAnsi="Arial" w:cs="Arial"/>
        </w:rPr>
        <w:t>.</w:t>
      </w:r>
    </w:p>
    <w:p w14:paraId="244A35FB" w14:textId="77777777" w:rsidR="00F6152E" w:rsidRDefault="00F6152E">
      <w:pPr>
        <w:pBdr>
          <w:top w:val="nil"/>
          <w:left w:val="nil"/>
          <w:bottom w:val="nil"/>
          <w:right w:val="nil"/>
          <w:between w:val="nil"/>
        </w:pBdr>
        <w:spacing w:line="240" w:lineRule="auto"/>
        <w:rPr>
          <w:b/>
          <w:bCs/>
          <w:color w:val="000000"/>
          <w:sz w:val="24"/>
          <w:szCs w:val="24"/>
        </w:rPr>
      </w:pPr>
    </w:p>
    <w:p w14:paraId="340559DD" w14:textId="77777777" w:rsidR="00CB0C5A" w:rsidRDefault="00CB0C5A">
      <w:pPr>
        <w:pBdr>
          <w:top w:val="nil"/>
          <w:left w:val="nil"/>
          <w:bottom w:val="nil"/>
          <w:right w:val="nil"/>
          <w:between w:val="nil"/>
        </w:pBdr>
        <w:spacing w:line="240" w:lineRule="auto"/>
        <w:rPr>
          <w:b/>
          <w:bCs/>
          <w:color w:val="000000"/>
          <w:sz w:val="24"/>
          <w:szCs w:val="24"/>
        </w:rPr>
      </w:pPr>
    </w:p>
    <w:p w14:paraId="4E05AD9B" w14:textId="77777777" w:rsidR="00F6152E" w:rsidRDefault="00E00EB0">
      <w:pPr>
        <w:pBdr>
          <w:top w:val="nil"/>
          <w:left w:val="nil"/>
          <w:bottom w:val="nil"/>
          <w:right w:val="nil"/>
          <w:between w:val="nil"/>
        </w:pBdr>
        <w:spacing w:line="240" w:lineRule="auto"/>
        <w:rPr>
          <w:color w:val="000000"/>
          <w:sz w:val="24"/>
          <w:szCs w:val="24"/>
        </w:rPr>
      </w:pPr>
      <w:r>
        <w:rPr>
          <w:b/>
          <w:bCs/>
          <w:color w:val="000000"/>
          <w:sz w:val="24"/>
          <w:szCs w:val="24"/>
        </w:rPr>
        <w:t>Press Release Contact:</w:t>
      </w:r>
      <w:r>
        <w:rPr>
          <w:color w:val="000000"/>
          <w:sz w:val="24"/>
          <w:szCs w:val="24"/>
        </w:rPr>
        <w:t xml:space="preserve"> JJ Reich</w:t>
      </w:r>
      <w:r>
        <w:rPr>
          <w:color w:val="000000"/>
          <w:sz w:val="24"/>
          <w:szCs w:val="24"/>
        </w:rPr>
        <w:br/>
        <w:t>Senior Manager – Press Relations</w:t>
      </w:r>
      <w:r>
        <w:rPr>
          <w:color w:val="000000"/>
          <w:sz w:val="24"/>
          <w:szCs w:val="24"/>
        </w:rPr>
        <w:br/>
        <w:t xml:space="preserve">E-mail: </w:t>
      </w:r>
      <w:hyperlink r:id="rId9">
        <w:r>
          <w:rPr>
            <w:color w:val="0000FF"/>
            <w:sz w:val="24"/>
            <w:szCs w:val="24"/>
            <w:u w:val="single"/>
          </w:rPr>
          <w:t>media@tkghunt.com</w:t>
        </w:r>
      </w:hyperlink>
    </w:p>
    <w:p w14:paraId="4AE201D4" w14:textId="77777777" w:rsidR="00F6152E" w:rsidRDefault="00F6152E">
      <w:pPr>
        <w:pBdr>
          <w:top w:val="nil"/>
          <w:left w:val="nil"/>
          <w:bottom w:val="nil"/>
          <w:right w:val="nil"/>
          <w:between w:val="nil"/>
        </w:pBdr>
        <w:spacing w:line="240" w:lineRule="auto"/>
        <w:rPr>
          <w:color w:val="000000"/>
          <w:sz w:val="24"/>
          <w:szCs w:val="24"/>
        </w:rPr>
      </w:pPr>
    </w:p>
    <w:p w14:paraId="5B6CF8C8" w14:textId="77777777" w:rsidR="00F6152E" w:rsidRDefault="00E00EB0">
      <w:pPr>
        <w:pBdr>
          <w:top w:val="nil"/>
          <w:left w:val="nil"/>
          <w:bottom w:val="nil"/>
          <w:right w:val="nil"/>
          <w:between w:val="nil"/>
        </w:pBdr>
        <w:spacing w:line="240" w:lineRule="auto"/>
        <w:rPr>
          <w:color w:val="000000"/>
          <w:sz w:val="24"/>
          <w:szCs w:val="24"/>
        </w:rPr>
      </w:pPr>
      <w:r>
        <w:rPr>
          <w:color w:val="000000"/>
          <w:sz w:val="24"/>
          <w:szCs w:val="24"/>
        </w:rPr>
        <w:lastRenderedPageBreak/>
        <w:br/>
      </w:r>
      <w:r>
        <w:rPr>
          <w:b/>
          <w:bCs/>
          <w:color w:val="000000"/>
          <w:sz w:val="24"/>
          <w:szCs w:val="24"/>
        </w:rPr>
        <w:t>About Remington</w:t>
      </w:r>
      <w:r>
        <w:rPr>
          <w:color w:val="000000"/>
          <w:sz w:val="24"/>
          <w:szCs w:val="24"/>
        </w:rPr>
        <w:br/>
        <w:t>From muskets to modern day, generations of hunters and shooters have trusted Remington ammunition and accessories. Loaded in Lonoke, Arkansas, by American workers, our wide array of pioneering sporting and hunting ammunition promises to get the job done every time the trigger is pulled. At Remington, we’re here for everyone who loads a round of ammo into a handgun, rifle, or shotgun. Founded in 1816, Remington has played a significant role in American history, fighting and winning wars, providing food for millions, and uniting countless generations at the range and in the field. Remington is proud of every round that rolls off the factory line. An ammunition brand of The Kinetic Group, owned by CSG, a globally diversified industrial group based in Prague (Czech Republic), Remington is bringing a renewed focus to ammunition, innovation, and quality – all while staying true to Remington’s legendary heritage and stature as an American icon.</w:t>
      </w:r>
    </w:p>
    <w:p w14:paraId="7E90F788" w14:textId="77777777" w:rsidR="00F6152E" w:rsidRDefault="00F6152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F6152E">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D1FC4" w14:textId="77777777" w:rsidR="001B1EF2" w:rsidRDefault="001B1EF2">
      <w:pPr>
        <w:spacing w:line="240" w:lineRule="auto"/>
      </w:pPr>
      <w:r>
        <w:separator/>
      </w:r>
    </w:p>
  </w:endnote>
  <w:endnote w:type="continuationSeparator" w:id="0">
    <w:p w14:paraId="21B7FBE9" w14:textId="77777777" w:rsidR="001B1EF2" w:rsidRDefault="001B1E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DD5FB0-9897-46F4-A87B-27B629E9DC7F}"/>
  </w:font>
  <w:font w:name="Cambria">
    <w:panose1 w:val="02040503050406030204"/>
    <w:charset w:val="00"/>
    <w:family w:val="roman"/>
    <w:pitch w:val="variable"/>
    <w:sig w:usb0="E00006FF" w:usb1="420024FF" w:usb2="02000000" w:usb3="00000000" w:csb0="0000019F" w:csb1="00000000"/>
    <w:embedRegular r:id="rId2" w:fontKey="{94B8810F-3269-47DE-AC0E-AF1D94BFA0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1EE24" w14:textId="77777777" w:rsidR="001B1EF2" w:rsidRDefault="001B1EF2">
      <w:pPr>
        <w:spacing w:line="240" w:lineRule="auto"/>
      </w:pPr>
      <w:r>
        <w:separator/>
      </w:r>
    </w:p>
  </w:footnote>
  <w:footnote w:type="continuationSeparator" w:id="0">
    <w:p w14:paraId="46EB6C11" w14:textId="77777777" w:rsidR="001B1EF2" w:rsidRDefault="001B1E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11AA" w14:textId="77777777" w:rsidR="00F6152E" w:rsidRDefault="00E00EB0">
    <w:r>
      <w:rPr>
        <w:noProof/>
      </w:rPr>
      <w:drawing>
        <wp:inline distT="114300" distB="114300" distL="114300" distR="114300" wp14:anchorId="7AE844ED" wp14:editId="3BA9335B">
          <wp:extent cx="2014538" cy="416467"/>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14538" cy="416467"/>
                  </a:xfrm>
                  <a:prstGeom prst="rect">
                    <a:avLst/>
                  </a:prstGeom>
                  <a:ln/>
                </pic:spPr>
              </pic:pic>
            </a:graphicData>
          </a:graphic>
        </wp:inline>
      </w:drawing>
    </w:r>
  </w:p>
  <w:p w14:paraId="2EBA7429" w14:textId="77777777" w:rsidR="00F6152E" w:rsidRDefault="00F6152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52E"/>
    <w:rsid w:val="000B606A"/>
    <w:rsid w:val="000E74F1"/>
    <w:rsid w:val="001A336C"/>
    <w:rsid w:val="001B1EF2"/>
    <w:rsid w:val="002133F8"/>
    <w:rsid w:val="003549CB"/>
    <w:rsid w:val="005D15D4"/>
    <w:rsid w:val="0070452E"/>
    <w:rsid w:val="007B78EB"/>
    <w:rsid w:val="00932307"/>
    <w:rsid w:val="009A6E24"/>
    <w:rsid w:val="00A22D80"/>
    <w:rsid w:val="00CA7E69"/>
    <w:rsid w:val="00CB0C5A"/>
    <w:rsid w:val="00E00EB0"/>
    <w:rsid w:val="00F61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2D6B"/>
  <w15:docId w15:val="{12B133DA-C8B5-487D-853C-F904F27D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183820"/>
    <w:rPr>
      <w:color w:val="0000FF" w:themeColor="hyperlink"/>
      <w:u w:val="single"/>
    </w:rPr>
  </w:style>
  <w:style w:type="character" w:styleId="UnresolvedMention">
    <w:name w:val="Unresolved Mention"/>
    <w:basedOn w:val="DefaultParagraphFont"/>
    <w:uiPriority w:val="99"/>
    <w:semiHidden/>
    <w:unhideWhenUsed/>
    <w:rsid w:val="00183820"/>
    <w:rPr>
      <w:color w:val="605E5C"/>
      <w:shd w:val="clear" w:color="auto" w:fill="E1DFDD"/>
    </w:rPr>
  </w:style>
  <w:style w:type="character" w:styleId="FollowedHyperlink">
    <w:name w:val="FollowedHyperlink"/>
    <w:basedOn w:val="DefaultParagraphFont"/>
    <w:uiPriority w:val="99"/>
    <w:semiHidden/>
    <w:unhideWhenUsed/>
    <w:rsid w:val="00F92C61"/>
    <w:rPr>
      <w:color w:val="800080" w:themeColor="followedHyperlink"/>
      <w:u w:val="single"/>
    </w:rPr>
  </w:style>
  <w:style w:type="paragraph" w:styleId="Header">
    <w:name w:val="header"/>
    <w:basedOn w:val="Normal"/>
    <w:link w:val="HeaderChar"/>
    <w:uiPriority w:val="99"/>
    <w:unhideWhenUsed/>
    <w:rsid w:val="00F92C61"/>
    <w:pPr>
      <w:tabs>
        <w:tab w:val="center" w:pos="4680"/>
        <w:tab w:val="right" w:pos="9360"/>
      </w:tabs>
      <w:spacing w:line="240" w:lineRule="auto"/>
    </w:pPr>
  </w:style>
  <w:style w:type="character" w:customStyle="1" w:styleId="HeaderChar">
    <w:name w:val="Header Char"/>
    <w:basedOn w:val="DefaultParagraphFont"/>
    <w:link w:val="Header"/>
    <w:uiPriority w:val="99"/>
    <w:rsid w:val="00F92C61"/>
  </w:style>
  <w:style w:type="paragraph" w:styleId="Footer">
    <w:name w:val="footer"/>
    <w:basedOn w:val="Normal"/>
    <w:link w:val="FooterChar"/>
    <w:uiPriority w:val="99"/>
    <w:unhideWhenUsed/>
    <w:rsid w:val="00F92C61"/>
    <w:pPr>
      <w:tabs>
        <w:tab w:val="center" w:pos="4680"/>
        <w:tab w:val="right" w:pos="9360"/>
      </w:tabs>
      <w:spacing w:line="240" w:lineRule="auto"/>
    </w:pPr>
  </w:style>
  <w:style w:type="character" w:customStyle="1" w:styleId="FooterChar">
    <w:name w:val="Footer Char"/>
    <w:basedOn w:val="DefaultParagraphFont"/>
    <w:link w:val="Footer"/>
    <w:uiPriority w:val="99"/>
    <w:rsid w:val="00F92C61"/>
  </w:style>
  <w:style w:type="paragraph" w:styleId="Revision">
    <w:name w:val="Revision"/>
    <w:hidden/>
    <w:uiPriority w:val="99"/>
    <w:semiHidden/>
    <w:rsid w:val="00D51379"/>
    <w:pPr>
      <w:spacing w:line="240" w:lineRule="auto"/>
    </w:pPr>
  </w:style>
  <w:style w:type="paragraph" w:styleId="NormalWeb">
    <w:name w:val="Normal (Web)"/>
    <w:basedOn w:val="Normal"/>
    <w:uiPriority w:val="99"/>
    <w:unhideWhenUsed/>
    <w:rsid w:val="008D6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D6723"/>
    <w:rPr>
      <w:b/>
      <w:bC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mington.com" TargetMode="External"/><Relationship Id="rId3" Type="http://schemas.openxmlformats.org/officeDocument/2006/relationships/settings" Target="settings.xml"/><Relationship Id="rId7" Type="http://schemas.openxmlformats.org/officeDocument/2006/relationships/hyperlink" Target="https://remington.attn.tv/p/gQC/landing-pag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dia@tkghunt.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n+UHr1bd0jkRpZD9oQgGeD/iHA==">CgMxLjA4AHIhMWVQbVlyYzlRd29fdGdNaDJDR3NEUHVNWWdBMG1RM1hq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466</Words>
  <Characters>2661</Characters>
  <Application>Microsoft Office Word</Application>
  <DocSecurity>0</DocSecurity>
  <Lines>22</Lines>
  <Paragraphs>6</Paragraphs>
  <ScaleCrop>false</ScaleCrop>
  <Company>Vista Outdoor</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J.J. Reich</cp:lastModifiedBy>
  <cp:revision>4</cp:revision>
  <dcterms:created xsi:type="dcterms:W3CDTF">2026-01-13T17:28:00Z</dcterms:created>
  <dcterms:modified xsi:type="dcterms:W3CDTF">2026-01-13T21:03:00Z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f942797c-8ccd-460b-8999-9b275d70e600</vt:lpwstr>
  </property>
</Properties>
</file>